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14665928" w:rsidR="0047408E" w:rsidRPr="00D46A4D" w:rsidRDefault="00295983" w:rsidP="00D00B9F">
      <w:pPr>
        <w:pStyle w:val="Header"/>
        <w:tabs>
          <w:tab w:val="right" w:pos="10466"/>
        </w:tabs>
        <w:overflowPunct w:val="0"/>
        <w:autoSpaceDE w:val="0"/>
        <w:autoSpaceDN w:val="0"/>
        <w:adjustRightInd w:val="0"/>
        <w:textAlignment w:val="baseline"/>
        <w:rPr>
          <w:rFonts w:ascii="Times New Roman" w:hAnsi="Times New Roman"/>
          <w:b w:val="0"/>
          <w:bCs/>
          <w:sz w:val="24"/>
          <w:szCs w:val="24"/>
          <w:lang w:eastAsia="ja-JP"/>
        </w:rPr>
      </w:pPr>
      <w:r>
        <w:rPr>
          <w:rFonts w:ascii="Times New Roman" w:hAnsi="Times New Roman"/>
          <w:bCs/>
          <w:sz w:val="24"/>
          <w:szCs w:val="24"/>
          <w:lang w:eastAsia="ja-JP"/>
        </w:rPr>
        <w:t>3GPP TSG-RAN WG2 Meeting #108</w:t>
      </w:r>
      <w:r w:rsidR="0047408E" w:rsidRPr="00D46A4D">
        <w:rPr>
          <w:rFonts w:ascii="Times New Roman" w:hAnsi="Times New Roman"/>
          <w:bCs/>
          <w:sz w:val="24"/>
          <w:szCs w:val="24"/>
          <w:lang w:eastAsia="ja-JP"/>
        </w:rPr>
        <w:tab/>
      </w:r>
      <w:r w:rsidR="00B166DB" w:rsidRPr="00D46A4D">
        <w:rPr>
          <w:rFonts w:ascii="Times New Roman" w:hAnsi="Times New Roman"/>
          <w:bCs/>
          <w:sz w:val="24"/>
          <w:szCs w:val="24"/>
          <w:lang w:eastAsia="ja-JP"/>
        </w:rPr>
        <w:t>R2-</w:t>
      </w:r>
      <w:r w:rsidR="0086527F" w:rsidRPr="0086527F">
        <w:rPr>
          <w:rFonts w:ascii="Times New Roman" w:hAnsi="Times New Roman"/>
          <w:bCs/>
          <w:sz w:val="24"/>
          <w:szCs w:val="24"/>
          <w:lang w:eastAsia="ja-JP"/>
        </w:rPr>
        <w:t>1915544</w:t>
      </w:r>
    </w:p>
    <w:p w14:paraId="29CDF947" w14:textId="3C0F0178" w:rsidR="0047408E" w:rsidRPr="00D46A4D" w:rsidRDefault="00295983" w:rsidP="00B85B89">
      <w:pPr>
        <w:pStyle w:val="Header"/>
        <w:tabs>
          <w:tab w:val="right" w:pos="10466"/>
        </w:tabs>
        <w:overflowPunct w:val="0"/>
        <w:autoSpaceDE w:val="0"/>
        <w:autoSpaceDN w:val="0"/>
        <w:adjustRightInd w:val="0"/>
        <w:textAlignment w:val="baseline"/>
        <w:rPr>
          <w:rFonts w:ascii="Times New Roman" w:hAnsi="Times New Roman"/>
          <w:bCs/>
          <w:sz w:val="24"/>
          <w:szCs w:val="24"/>
          <w:lang w:eastAsia="ja-JP"/>
        </w:rPr>
      </w:pPr>
      <w:r>
        <w:rPr>
          <w:rFonts w:ascii="Times New Roman" w:hAnsi="Times New Roman"/>
          <w:bCs/>
          <w:sz w:val="24"/>
          <w:szCs w:val="24"/>
          <w:lang w:eastAsia="ja-JP"/>
        </w:rPr>
        <w:t>Reno, USA</w:t>
      </w:r>
      <w:r w:rsidR="005C33DA" w:rsidRPr="00D46A4D">
        <w:rPr>
          <w:rFonts w:ascii="Times New Roman" w:hAnsi="Times New Roman"/>
          <w:bCs/>
          <w:sz w:val="24"/>
          <w:szCs w:val="24"/>
          <w:lang w:eastAsia="ja-JP"/>
        </w:rPr>
        <w:t xml:space="preserve">, </w:t>
      </w:r>
      <w:r>
        <w:rPr>
          <w:rFonts w:ascii="Times New Roman" w:hAnsi="Times New Roman"/>
          <w:bCs/>
          <w:sz w:val="24"/>
          <w:szCs w:val="24"/>
          <w:lang w:eastAsia="ja-JP"/>
        </w:rPr>
        <w:t>18th – 22nd</w:t>
      </w:r>
      <w:r w:rsidR="005C33DA" w:rsidRPr="00D46A4D">
        <w:rPr>
          <w:rFonts w:ascii="Times New Roman" w:hAnsi="Times New Roman"/>
          <w:bCs/>
          <w:sz w:val="24"/>
          <w:szCs w:val="24"/>
          <w:lang w:eastAsia="ja-JP"/>
        </w:rPr>
        <w:t xml:space="preserve"> </w:t>
      </w:r>
      <w:r>
        <w:rPr>
          <w:rFonts w:ascii="Times New Roman" w:hAnsi="Times New Roman"/>
          <w:bCs/>
          <w:sz w:val="24"/>
          <w:szCs w:val="24"/>
          <w:lang w:eastAsia="ja-JP"/>
        </w:rPr>
        <w:t>November</w:t>
      </w:r>
      <w:r w:rsidR="005C33DA" w:rsidRPr="00D46A4D">
        <w:rPr>
          <w:rFonts w:ascii="Times New Roman" w:hAnsi="Times New Roman"/>
          <w:bCs/>
          <w:sz w:val="24"/>
          <w:szCs w:val="24"/>
          <w:lang w:eastAsia="ja-JP"/>
        </w:rPr>
        <w:t xml:space="preserve"> 2019</w:t>
      </w:r>
      <w:r w:rsidR="00B55AED" w:rsidRPr="00D46A4D">
        <w:rPr>
          <w:rFonts w:ascii="Times New Roman" w:hAnsi="Times New Roman"/>
          <w:bCs/>
          <w:sz w:val="24"/>
          <w:szCs w:val="24"/>
          <w:lang w:eastAsia="ja-JP"/>
        </w:rPr>
        <w:tab/>
      </w:r>
      <w:r w:rsidRPr="005E09E7">
        <w:rPr>
          <w:rFonts w:ascii="Times New Roman" w:hAnsi="Times New Roman"/>
          <w:bCs/>
          <w:i/>
          <w:sz w:val="24"/>
          <w:szCs w:val="24"/>
          <w:lang w:eastAsia="ja-JP"/>
        </w:rPr>
        <w:t>Revision of R2-1913260</w:t>
      </w:r>
    </w:p>
    <w:p w14:paraId="5DE0EDD6" w14:textId="77777777" w:rsidR="0047408E" w:rsidRPr="00D46A4D" w:rsidRDefault="0047408E" w:rsidP="0047408E">
      <w:pPr>
        <w:pStyle w:val="Header"/>
        <w:tabs>
          <w:tab w:val="right" w:pos="9639"/>
        </w:tabs>
        <w:overflowPunct w:val="0"/>
        <w:autoSpaceDE w:val="0"/>
        <w:autoSpaceDN w:val="0"/>
        <w:adjustRightInd w:val="0"/>
        <w:textAlignment w:val="baseline"/>
        <w:rPr>
          <w:rFonts w:ascii="Times New Roman" w:hAnsi="Times New Roman"/>
          <w:b w:val="0"/>
          <w:bCs/>
          <w:sz w:val="24"/>
          <w:szCs w:val="24"/>
          <w:lang w:eastAsia="ja-JP"/>
        </w:rPr>
      </w:pPr>
    </w:p>
    <w:p w14:paraId="19110ACE" w14:textId="4927F5C5" w:rsidR="0047408E" w:rsidRPr="00D46A4D" w:rsidRDefault="00136C34" w:rsidP="0047408E">
      <w:pPr>
        <w:pStyle w:val="CRCoverPage"/>
        <w:ind w:left="1988" w:hanging="1988"/>
        <w:rPr>
          <w:rFonts w:ascii="Times New Roman" w:hAnsi="Times New Roman"/>
          <w:b/>
          <w:noProof/>
          <w:sz w:val="24"/>
        </w:rPr>
      </w:pPr>
      <w:r w:rsidRPr="00D46A4D">
        <w:rPr>
          <w:rFonts w:ascii="Times New Roman" w:hAnsi="Times New Roman"/>
          <w:b/>
          <w:noProof/>
          <w:sz w:val="24"/>
        </w:rPr>
        <w:t>Agenda Item:</w:t>
      </w:r>
      <w:r w:rsidRPr="00D46A4D">
        <w:rPr>
          <w:rFonts w:ascii="Times New Roman" w:hAnsi="Times New Roman"/>
          <w:b/>
          <w:noProof/>
          <w:sz w:val="24"/>
        </w:rPr>
        <w:tab/>
        <w:t>6.2.2.2</w:t>
      </w:r>
    </w:p>
    <w:p w14:paraId="3DD82F11" w14:textId="12D9A19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Souce:</w:t>
      </w:r>
      <w:r w:rsidRPr="00D46A4D">
        <w:rPr>
          <w:rFonts w:ascii="Times New Roman" w:hAnsi="Times New Roman"/>
          <w:b/>
          <w:noProof/>
          <w:sz w:val="24"/>
        </w:rPr>
        <w:tab/>
        <w:t>MediaTek Inc.</w:t>
      </w:r>
    </w:p>
    <w:p w14:paraId="29927BCA" w14:textId="76993822" w:rsidR="0047408E" w:rsidRPr="00D46A4D" w:rsidRDefault="0047408E" w:rsidP="0047408E">
      <w:pPr>
        <w:pStyle w:val="CRCoverPage"/>
        <w:ind w:left="1988" w:hanging="1988"/>
        <w:rPr>
          <w:rFonts w:ascii="Times New Roman" w:hAnsi="Times New Roman"/>
          <w:b/>
          <w:noProof/>
          <w:sz w:val="24"/>
        </w:rPr>
      </w:pPr>
      <w:bookmarkStart w:id="0" w:name="OLE_LINK1"/>
      <w:bookmarkStart w:id="1" w:name="OLE_LINK2"/>
      <w:r w:rsidRPr="00D46A4D">
        <w:rPr>
          <w:rFonts w:ascii="Times New Roman" w:hAnsi="Times New Roman"/>
          <w:b/>
          <w:noProof/>
          <w:sz w:val="24"/>
        </w:rPr>
        <w:t>Title:</w:t>
      </w:r>
      <w:r w:rsidRPr="00D46A4D">
        <w:rPr>
          <w:rFonts w:ascii="Times New Roman" w:hAnsi="Times New Roman"/>
          <w:b/>
          <w:noProof/>
          <w:sz w:val="24"/>
        </w:rPr>
        <w:tab/>
      </w:r>
      <w:r w:rsidR="001D4429">
        <w:rPr>
          <w:rFonts w:ascii="Times New Roman" w:hAnsi="Times New Roman"/>
          <w:b/>
          <w:noProof/>
          <w:sz w:val="24"/>
        </w:rPr>
        <w:t>Remaining issues o</w:t>
      </w:r>
      <w:r w:rsidR="00D1666B">
        <w:rPr>
          <w:rFonts w:ascii="Times New Roman" w:hAnsi="Times New Roman"/>
          <w:b/>
          <w:noProof/>
          <w:sz w:val="24"/>
        </w:rPr>
        <w:t>n consistent LBT failures</w:t>
      </w:r>
    </w:p>
    <w:p w14:paraId="73A3BB56" w14:textId="77777777" w:rsidR="0047408E" w:rsidRPr="00D46A4D" w:rsidRDefault="0047408E" w:rsidP="0047408E">
      <w:pPr>
        <w:pStyle w:val="CRCoverPage"/>
        <w:ind w:left="1988" w:hanging="1988"/>
        <w:rPr>
          <w:rFonts w:ascii="Times New Roman" w:hAnsi="Times New Roman"/>
          <w:b/>
          <w:noProof/>
          <w:sz w:val="24"/>
        </w:rPr>
      </w:pPr>
      <w:r w:rsidRPr="00D46A4D">
        <w:rPr>
          <w:rFonts w:ascii="Times New Roman" w:hAnsi="Times New Roman"/>
          <w:b/>
          <w:noProof/>
          <w:sz w:val="24"/>
        </w:rPr>
        <w:t>Document for:</w:t>
      </w:r>
      <w:r w:rsidRPr="00D46A4D">
        <w:rPr>
          <w:rFonts w:ascii="Times New Roman" w:hAnsi="Times New Roman"/>
          <w:b/>
          <w:noProof/>
          <w:sz w:val="24"/>
        </w:rPr>
        <w:tab/>
        <w:t>Discussion and decision</w:t>
      </w:r>
      <w:bookmarkEnd w:id="0"/>
      <w:bookmarkEnd w:id="1"/>
    </w:p>
    <w:p w14:paraId="608BDFC8" w14:textId="1A2F05DF" w:rsidR="00506F32" w:rsidRPr="00D46A4D" w:rsidRDefault="0047408E" w:rsidP="00B166DB">
      <w:pPr>
        <w:pStyle w:val="Heading1"/>
        <w:rPr>
          <w:rFonts w:ascii="Times New Roman" w:hAnsi="Times New Roman"/>
          <w:lang w:val="en-US" w:eastAsia="ko-KR"/>
        </w:rPr>
      </w:pPr>
      <w:r w:rsidRPr="00D46A4D">
        <w:rPr>
          <w:rFonts w:ascii="Times New Roman" w:hAnsi="Times New Roman"/>
          <w:lang w:val="en-US" w:eastAsia="ko-KR"/>
        </w:rPr>
        <w:t>1 Introduction</w:t>
      </w:r>
    </w:p>
    <w:p w14:paraId="027A6B26" w14:textId="7545B4BF" w:rsidR="00143F88" w:rsidRDefault="00FE456A" w:rsidP="00D00B9F">
      <w:pPr>
        <w:spacing w:before="240"/>
      </w:pPr>
      <w:r>
        <w:t xml:space="preserve">In RAN2, significant progress has been made on </w:t>
      </w:r>
      <w:r w:rsidR="00143F88">
        <w:t xml:space="preserve">the </w:t>
      </w:r>
      <w:r>
        <w:t>detect</w:t>
      </w:r>
      <w:r w:rsidR="00143F88">
        <w:t>ion and handling of</w:t>
      </w:r>
      <w:r>
        <w:t xml:space="preserve"> consistent LBT failures for NR-U</w:t>
      </w:r>
      <w:r w:rsidR="004C0CD2">
        <w:t xml:space="preserve"> </w:t>
      </w:r>
      <w:r w:rsidR="004C0CD2">
        <w:fldChar w:fldCharType="begin"/>
      </w:r>
      <w:r w:rsidR="004C0CD2">
        <w:instrText xml:space="preserve"> REF _Ref527448857 \r \h </w:instrText>
      </w:r>
      <w:r w:rsidR="004C0CD2">
        <w:fldChar w:fldCharType="separate"/>
      </w:r>
      <w:r w:rsidR="007F4B69">
        <w:t>[1]</w:t>
      </w:r>
      <w:r w:rsidR="004C0CD2">
        <w:fldChar w:fldCharType="end"/>
      </w:r>
      <w:r w:rsidR="00143F88">
        <w:t>.</w:t>
      </w:r>
    </w:p>
    <w:p w14:paraId="3C147A52" w14:textId="02D2C345" w:rsidR="00143F88" w:rsidRDefault="00B42243" w:rsidP="00D00B9F">
      <w:pPr>
        <w:spacing w:before="240"/>
      </w:pPr>
      <w:r>
        <w:t xml:space="preserve">According to the </w:t>
      </w:r>
      <w:r w:rsidR="004C0CD2">
        <w:t xml:space="preserve">RAN2 </w:t>
      </w:r>
      <w:r>
        <w:t>agreements, LBT failures are detected per BWP on the uplink. Additionally, BWP switching has been agreed as a possible recovery mechanism.</w:t>
      </w:r>
    </w:p>
    <w:p w14:paraId="14999D10" w14:textId="359FACE5" w:rsidR="00B42243" w:rsidRDefault="00B42243" w:rsidP="00D00B9F">
      <w:pPr>
        <w:spacing w:before="240"/>
      </w:pPr>
      <w:r>
        <w:t xml:space="preserve">There are currently some open issues regarding the BWP switching, as captured in the running stage 2 CR </w:t>
      </w:r>
      <w:r>
        <w:fldChar w:fldCharType="begin"/>
      </w:r>
      <w:r>
        <w:instrText xml:space="preserve"> REF _Ref24016863 \r \h </w:instrText>
      </w:r>
      <w:r>
        <w:fldChar w:fldCharType="separate"/>
      </w:r>
      <w:r w:rsidR="007F4B69">
        <w:t>[2]</w:t>
      </w:r>
      <w:r>
        <w:fldChar w:fldCharType="end"/>
      </w:r>
      <w:r>
        <w:t>:</w:t>
      </w:r>
    </w:p>
    <w:tbl>
      <w:tblPr>
        <w:tblStyle w:val="TableGrid"/>
        <w:tblW w:w="0" w:type="auto"/>
        <w:tblLook w:val="04A0" w:firstRow="1" w:lastRow="0" w:firstColumn="1" w:lastColumn="0" w:noHBand="0" w:noVBand="1"/>
      </w:tblPr>
      <w:tblGrid>
        <w:gridCol w:w="10456"/>
      </w:tblGrid>
      <w:tr w:rsidR="00B42243" w14:paraId="172A6742" w14:textId="77777777" w:rsidTr="00B42243">
        <w:tc>
          <w:tcPr>
            <w:tcW w:w="10456" w:type="dxa"/>
          </w:tcPr>
          <w:p w14:paraId="73296C3D" w14:textId="7F0D8320" w:rsidR="00B42243" w:rsidRDefault="00B42243" w:rsidP="00E62B0D">
            <w:pPr>
              <w:spacing w:before="240"/>
              <w:rPr>
                <w:lang w:eastAsia="zh-CN"/>
              </w:rPr>
            </w:pPr>
            <w:r w:rsidRPr="00B42243">
              <w:rPr>
                <w:lang w:eastAsia="zh-CN"/>
              </w:rPr>
              <w:t>Editors’ Note: For the consistent UL LBT failures, switching between different BWPs, related actions, and the meaning of “N BWPs” in RAN2#107bis Chair Notes need further clarification.</w:t>
            </w:r>
          </w:p>
        </w:tc>
      </w:tr>
    </w:tbl>
    <w:p w14:paraId="3F7F68C8" w14:textId="70FB0244" w:rsidR="00F423D5" w:rsidRPr="00D46A4D" w:rsidRDefault="00B42243" w:rsidP="00E62B0D">
      <w:pPr>
        <w:spacing w:before="240"/>
      </w:pPr>
      <w:r>
        <w:t xml:space="preserve">In this contribution, we discuss the remaining issues </w:t>
      </w:r>
      <w:r w:rsidR="00190191">
        <w:t>on switching between</w:t>
      </w:r>
      <w:r>
        <w:t xml:space="preserve"> BWP</w:t>
      </w:r>
      <w:r w:rsidR="00190191">
        <w:t>s</w:t>
      </w:r>
      <w:r>
        <w:t xml:space="preserve"> after declaring consistent LBT failure</w:t>
      </w:r>
      <w:r w:rsidR="00190191">
        <w:t>s</w:t>
      </w:r>
      <w:r>
        <w:t>.</w:t>
      </w:r>
    </w:p>
    <w:p w14:paraId="3AC10C50" w14:textId="14EAB630" w:rsidR="005C149D" w:rsidRPr="00D46A4D" w:rsidRDefault="00291158" w:rsidP="00DF1FD3">
      <w:pPr>
        <w:pStyle w:val="Heading1"/>
        <w:rPr>
          <w:rFonts w:ascii="Times New Roman" w:hAnsi="Times New Roman"/>
        </w:rPr>
      </w:pPr>
      <w:r w:rsidRPr="00D46A4D">
        <w:rPr>
          <w:rFonts w:ascii="Times New Roman" w:hAnsi="Times New Roman"/>
        </w:rPr>
        <w:t xml:space="preserve">2 </w:t>
      </w:r>
      <w:r w:rsidR="0030648E" w:rsidRPr="00D46A4D">
        <w:rPr>
          <w:rFonts w:ascii="Times New Roman" w:hAnsi="Times New Roman"/>
        </w:rPr>
        <w:t>Discussion</w:t>
      </w:r>
    </w:p>
    <w:p w14:paraId="024B2408" w14:textId="7B8BD457" w:rsidR="004C0CD2" w:rsidRDefault="00190191" w:rsidP="00006514">
      <w:r>
        <w:t>T</w:t>
      </w:r>
      <w:r w:rsidR="004C0CD2">
        <w:t xml:space="preserve">he agreements </w:t>
      </w:r>
      <w:r>
        <w:t>related to “N” BWPs in</w:t>
      </w:r>
      <w:r w:rsidR="004C0CD2">
        <w:t xml:space="preserve"> RAN2#107bis </w:t>
      </w:r>
      <w:r>
        <w:t>are listed below</w:t>
      </w:r>
      <w:r w:rsidR="004C0CD2">
        <w:t xml:space="preserve"> </w:t>
      </w:r>
      <w:r w:rsidR="004C0CD2">
        <w:fldChar w:fldCharType="begin"/>
      </w:r>
      <w:r w:rsidR="004C0CD2">
        <w:instrText xml:space="preserve"> REF _Ref527448857 \r \h </w:instrText>
      </w:r>
      <w:r w:rsidR="004C0CD2">
        <w:fldChar w:fldCharType="separate"/>
      </w:r>
      <w:r w:rsidR="007F4B69">
        <w:t>[1]</w:t>
      </w:r>
      <w:r w:rsidR="004C0CD2">
        <w:fldChar w:fldCharType="end"/>
      </w:r>
      <w:r w:rsidR="004C0CD2">
        <w:t>:</w:t>
      </w:r>
    </w:p>
    <w:tbl>
      <w:tblPr>
        <w:tblStyle w:val="TableGrid"/>
        <w:tblW w:w="0" w:type="auto"/>
        <w:tblLook w:val="04A0" w:firstRow="1" w:lastRow="0" w:firstColumn="1" w:lastColumn="0" w:noHBand="0" w:noVBand="1"/>
      </w:tblPr>
      <w:tblGrid>
        <w:gridCol w:w="10456"/>
      </w:tblGrid>
      <w:tr w:rsidR="004C0CD2" w14:paraId="344278E5" w14:textId="77777777" w:rsidTr="004C0CD2">
        <w:tc>
          <w:tcPr>
            <w:tcW w:w="10456" w:type="dxa"/>
          </w:tcPr>
          <w:p w14:paraId="7EA7CBDD" w14:textId="1BCC4C55" w:rsidR="004C0CD2" w:rsidRDefault="004C0CD2" w:rsidP="001A173E">
            <w:pPr>
              <w:spacing w:before="240"/>
              <w:jc w:val="left"/>
            </w:pPr>
            <w:r>
              <w:t xml:space="preserve">3. </w:t>
            </w:r>
            <w:r w:rsidRPr="004C0CD2">
              <w:t xml:space="preserve">The UE shall perform RLF recovery if the consistent UL LBT failure was detected on the </w:t>
            </w:r>
            <w:proofErr w:type="spellStart"/>
            <w:r w:rsidRPr="004C0CD2">
              <w:t>PCell</w:t>
            </w:r>
            <w:proofErr w:type="spellEnd"/>
            <w:r w:rsidRPr="004C0CD2">
              <w:t xml:space="preserve"> and UL LBT failure was detected on “N” possible BWP.   </w:t>
            </w:r>
          </w:p>
          <w:p w14:paraId="45F6F394" w14:textId="0DE4D0A1" w:rsidR="004C0CD2" w:rsidRDefault="004C0CD2" w:rsidP="004C0CD2">
            <w:pPr>
              <w:jc w:val="left"/>
            </w:pPr>
            <w:r>
              <w:t xml:space="preserve">4. When consistent uplink LBT failures are detected on the </w:t>
            </w:r>
            <w:proofErr w:type="spellStart"/>
            <w:r>
              <w:t>PSCell</w:t>
            </w:r>
            <w:proofErr w:type="spellEnd"/>
            <w:r>
              <w:t xml:space="preserve">, the UE informs MN via the SCG failure information procedure after detecting a consistent UL LBT failure on “N” BWPs.   </w:t>
            </w:r>
          </w:p>
          <w:p w14:paraId="3FEE4E66" w14:textId="20C28876" w:rsidR="004C0CD2" w:rsidRDefault="004C0CD2" w:rsidP="004C0CD2">
            <w:pPr>
              <w:jc w:val="left"/>
            </w:pPr>
            <w:r>
              <w:t xml:space="preserve">5. </w:t>
            </w:r>
            <w:r w:rsidRPr="004C0CD2">
              <w:rPr>
                <w:highlight w:val="yellow"/>
              </w:rPr>
              <w:t>“N” is the number of configured BWPs with configured PRACH resources</w:t>
            </w:r>
            <w:r>
              <w:t xml:space="preserve">. If N is larger than one it is up to the UE implementation which BWP the UE selects.  </w:t>
            </w:r>
          </w:p>
        </w:tc>
      </w:tr>
    </w:tbl>
    <w:p w14:paraId="591C8DE4" w14:textId="77777777" w:rsidR="004C0CD2" w:rsidRDefault="004C0CD2" w:rsidP="00006514"/>
    <w:p w14:paraId="43DBB35A" w14:textId="5B4BAF47" w:rsidR="004C0CD2" w:rsidRDefault="004C0CD2" w:rsidP="00006514">
      <w:r>
        <w:t xml:space="preserve">According to the agreements above, when consistent LBT failure is declared on all BWPs with configured RACH resources, the UE will trigger further recovery actions, e.g. RLF for </w:t>
      </w:r>
      <w:proofErr w:type="spellStart"/>
      <w:r>
        <w:t>PCell</w:t>
      </w:r>
      <w:proofErr w:type="spellEnd"/>
      <w:r>
        <w:t xml:space="preserve"> or SCG failure information procedure on </w:t>
      </w:r>
      <w:proofErr w:type="spellStart"/>
      <w:r>
        <w:t>PSCell</w:t>
      </w:r>
      <w:proofErr w:type="spellEnd"/>
      <w:r>
        <w:t xml:space="preserve">. This is also captured </w:t>
      </w:r>
      <w:proofErr w:type="gramStart"/>
      <w:r>
        <w:t>in</w:t>
      </w:r>
      <w:proofErr w:type="gramEnd"/>
      <w:r>
        <w:t xml:space="preserve"> the running MAC CR for NR-U </w:t>
      </w:r>
      <w:r>
        <w:fldChar w:fldCharType="begin"/>
      </w:r>
      <w:r>
        <w:instrText xml:space="preserve"> REF _Ref24018424 \r \h </w:instrText>
      </w:r>
      <w:r>
        <w:fldChar w:fldCharType="separate"/>
      </w:r>
      <w:r w:rsidR="007F4B69">
        <w:t>[3]</w:t>
      </w:r>
      <w:r>
        <w:fldChar w:fldCharType="end"/>
      </w:r>
      <w:r>
        <w:t>:</w:t>
      </w:r>
    </w:p>
    <w:tbl>
      <w:tblPr>
        <w:tblStyle w:val="TableGrid"/>
        <w:tblW w:w="0" w:type="auto"/>
        <w:tblLook w:val="04A0" w:firstRow="1" w:lastRow="0" w:firstColumn="1" w:lastColumn="0" w:noHBand="0" w:noVBand="1"/>
      </w:tblPr>
      <w:tblGrid>
        <w:gridCol w:w="10456"/>
      </w:tblGrid>
      <w:tr w:rsidR="004C0CD2" w14:paraId="3587FE26" w14:textId="77777777" w:rsidTr="004C0CD2">
        <w:tc>
          <w:tcPr>
            <w:tcW w:w="10456" w:type="dxa"/>
          </w:tcPr>
          <w:p w14:paraId="26BA586E" w14:textId="77777777" w:rsidR="004C0CD2" w:rsidRDefault="004C0CD2" w:rsidP="004C0CD2">
            <w:pPr>
              <w:pStyle w:val="Heading3"/>
            </w:pPr>
            <w:proofErr w:type="gramStart"/>
            <w:r>
              <w:t>5.X.2</w:t>
            </w:r>
            <w:proofErr w:type="gramEnd"/>
            <w:r>
              <w:t xml:space="preserve"> LBT failure detection and recovery procedure</w:t>
            </w:r>
          </w:p>
          <w:p w14:paraId="18A5F73E" w14:textId="77777777" w:rsidR="004C0CD2" w:rsidRDefault="004C0CD2" w:rsidP="004C0CD2">
            <w:r>
              <w:t>…</w:t>
            </w:r>
          </w:p>
          <w:p w14:paraId="7828F8E9" w14:textId="77777777" w:rsidR="004C0CD2" w:rsidRDefault="004C0CD2" w:rsidP="004C0CD2">
            <w:pPr>
              <w:pStyle w:val="B4"/>
              <w:rPr>
                <w:lang w:eastAsia="ko-KR"/>
              </w:rPr>
            </w:pPr>
            <w:r w:rsidRPr="00C964D7">
              <w:rPr>
                <w:lang w:eastAsia="ko-KR"/>
              </w:rPr>
              <w:t>4&gt;</w:t>
            </w:r>
            <w:r w:rsidRPr="00C964D7">
              <w:rPr>
                <w:lang w:eastAsia="ko-KR"/>
              </w:rPr>
              <w:tab/>
            </w:r>
            <w:r w:rsidRPr="001A173E">
              <w:rPr>
                <w:highlight w:val="yellow"/>
                <w:lang w:eastAsia="ko-KR"/>
              </w:rPr>
              <w:t>if consistent LBT failure has been declared in all UL BWPs configured with PRACH occasions in this Serving Cell</w:t>
            </w:r>
            <w:r>
              <w:rPr>
                <w:lang w:eastAsia="ko-KR"/>
              </w:rPr>
              <w:t>:</w:t>
            </w:r>
          </w:p>
          <w:p w14:paraId="56E1FB34" w14:textId="77777777" w:rsidR="004C0CD2" w:rsidRPr="00C964D7" w:rsidRDefault="004C0CD2" w:rsidP="004C0CD2">
            <w:pPr>
              <w:pStyle w:val="B5"/>
              <w:rPr>
                <w:lang w:eastAsia="ko-KR"/>
              </w:rPr>
            </w:pPr>
            <w:r>
              <w:rPr>
                <w:lang w:eastAsia="ko-KR"/>
              </w:rPr>
              <w:t>5</w:t>
            </w:r>
            <w:r w:rsidRPr="00C964D7">
              <w:rPr>
                <w:lang w:eastAsia="ko-KR"/>
              </w:rPr>
              <w:t>&gt;</w:t>
            </w:r>
            <w:r w:rsidRPr="00C964D7">
              <w:rPr>
                <w:lang w:eastAsia="ko-KR"/>
              </w:rPr>
              <w:tab/>
            </w:r>
            <w:r>
              <w:t>indicate consistent LBT failure to upper layers.</w:t>
            </w:r>
          </w:p>
          <w:p w14:paraId="79EA889E" w14:textId="3D8A470C" w:rsidR="004C0CD2" w:rsidRPr="004C0CD2" w:rsidRDefault="004C0CD2" w:rsidP="004C0CD2">
            <w:r>
              <w:t>…</w:t>
            </w:r>
          </w:p>
        </w:tc>
      </w:tr>
    </w:tbl>
    <w:p w14:paraId="29BB5E5E" w14:textId="77777777" w:rsidR="004C0CD2" w:rsidRDefault="004C0CD2" w:rsidP="00006514"/>
    <w:p w14:paraId="2CE18921" w14:textId="6F0C10B8" w:rsidR="004C0CD2" w:rsidRPr="00B7274A" w:rsidRDefault="00B7274A" w:rsidP="00006514">
      <w:r>
        <w:t xml:space="preserve">Regarding the editor’s note in the stage 2 CR quoted above (about clarifying the meaning of “N”), it is clear that </w:t>
      </w:r>
      <w:r w:rsidR="00FE74E2" w:rsidRPr="00B7274A">
        <w:t xml:space="preserve">that </w:t>
      </w:r>
      <w:r w:rsidR="004C0CD2" w:rsidRPr="00B7274A">
        <w:t xml:space="preserve">“N” </w:t>
      </w:r>
      <w:r>
        <w:t>corresponds</w:t>
      </w:r>
      <w:r w:rsidR="004C0CD2" w:rsidRPr="00B7274A">
        <w:t xml:space="preserve"> to the number of </w:t>
      </w:r>
      <w:r w:rsidR="004C0CD2" w:rsidRPr="00B7274A">
        <w:rPr>
          <w:lang w:eastAsia="ko-KR"/>
        </w:rPr>
        <w:t>UL BWPs configured with PRACH</w:t>
      </w:r>
      <w:r>
        <w:rPr>
          <w:lang w:eastAsia="ko-KR"/>
        </w:rPr>
        <w:t xml:space="preserve"> occasions in this serving cell, as captured in the running MAC CR.</w:t>
      </w:r>
    </w:p>
    <w:p w14:paraId="39F89779" w14:textId="5D1772BB" w:rsidR="008F027A" w:rsidRPr="00D46A4D" w:rsidRDefault="00190191" w:rsidP="00006514">
      <w:r>
        <w:lastRenderedPageBreak/>
        <w:t xml:space="preserve">Furthermore, the status of a BWP after declaring consistent LBT failure needs to be discussed. </w:t>
      </w:r>
      <w:r w:rsidR="00B87117">
        <w:t xml:space="preserve">When consistent LBT failures are </w:t>
      </w:r>
      <w:r w:rsidR="00C95AAC">
        <w:t>declared</w:t>
      </w:r>
      <w:r w:rsidR="00B87117">
        <w:t xml:space="preserve"> </w:t>
      </w:r>
      <w:r w:rsidR="008F027A" w:rsidRPr="00D46A4D">
        <w:t>for a BWP, there are</w:t>
      </w:r>
      <w:r w:rsidR="009C6819">
        <w:t xml:space="preserve"> mainly</w:t>
      </w:r>
      <w:r w:rsidR="008F027A" w:rsidRPr="00D46A4D">
        <w:t xml:space="preserve"> </w:t>
      </w:r>
      <w:r w:rsidR="00C22420" w:rsidRPr="00D46A4D">
        <w:t>two</w:t>
      </w:r>
      <w:r w:rsidR="008F027A" w:rsidRPr="00D46A4D">
        <w:t xml:space="preserve"> </w:t>
      </w:r>
      <w:r w:rsidR="001B4F6C" w:rsidRPr="00D46A4D">
        <w:t>options</w:t>
      </w:r>
      <w:r w:rsidR="008F027A" w:rsidRPr="00D46A4D">
        <w:t>:</w:t>
      </w:r>
    </w:p>
    <w:p w14:paraId="42FF1CCB" w14:textId="1AE429DA" w:rsidR="008F027A" w:rsidRPr="00D46A4D" w:rsidRDefault="00C22420" w:rsidP="008F027A">
      <w:pPr>
        <w:pStyle w:val="ListParagraph"/>
        <w:numPr>
          <w:ilvl w:val="0"/>
          <w:numId w:val="21"/>
        </w:numPr>
      </w:pPr>
      <w:r w:rsidRPr="00D46A4D">
        <w:t>The LBT failure condition could be</w:t>
      </w:r>
      <w:r w:rsidR="00B00B3D" w:rsidRPr="00D46A4D">
        <w:t xml:space="preserve"> </w:t>
      </w:r>
      <w:r w:rsidRPr="00D46A4D">
        <w:t xml:space="preserve">persistent, </w:t>
      </w:r>
      <w:r w:rsidR="00B00B3D" w:rsidRPr="00D46A4D">
        <w:t>i.e.</w:t>
      </w:r>
      <w:r w:rsidRPr="00D46A4D">
        <w:t xml:space="preserve"> t</w:t>
      </w:r>
      <w:r w:rsidR="008F027A" w:rsidRPr="00D46A4D">
        <w:t xml:space="preserve">he BWP </w:t>
      </w:r>
      <w:r w:rsidR="00B00B3D" w:rsidRPr="00D46A4D">
        <w:t xml:space="preserve">is </w:t>
      </w:r>
      <w:r w:rsidR="0026099E">
        <w:t>prohibited</w:t>
      </w:r>
      <w:r w:rsidR="008F027A" w:rsidRPr="00D46A4D">
        <w:t xml:space="preserve"> </w:t>
      </w:r>
      <w:r w:rsidR="00B00B3D" w:rsidRPr="00D46A4D">
        <w:t>permanently</w:t>
      </w:r>
      <w:r w:rsidR="008F027A" w:rsidRPr="00D46A4D">
        <w:t>, or</w:t>
      </w:r>
    </w:p>
    <w:p w14:paraId="62693E41" w14:textId="36057C8F" w:rsidR="008F027A" w:rsidRPr="00D46A4D" w:rsidRDefault="00C22420" w:rsidP="008F027A">
      <w:pPr>
        <w:pStyle w:val="ListParagraph"/>
        <w:numPr>
          <w:ilvl w:val="0"/>
          <w:numId w:val="21"/>
        </w:numPr>
      </w:pPr>
      <w:r w:rsidRPr="00D46A4D">
        <w:t xml:space="preserve">The LBT failure condition could be </w:t>
      </w:r>
      <w:r w:rsidR="00F423D5">
        <w:t>temporary</w:t>
      </w:r>
      <w:r w:rsidRPr="00D46A4D">
        <w:t xml:space="preserve">, </w:t>
      </w:r>
      <w:r w:rsidR="00B00B3D" w:rsidRPr="00D46A4D">
        <w:t>i.e.</w:t>
      </w:r>
      <w:r w:rsidRPr="00D46A4D">
        <w:t xml:space="preserve"> t</w:t>
      </w:r>
      <w:r w:rsidR="008F027A" w:rsidRPr="00D46A4D">
        <w:t xml:space="preserve">he BWP </w:t>
      </w:r>
      <w:r w:rsidR="00B00B3D" w:rsidRPr="00D46A4D">
        <w:t xml:space="preserve">is </w:t>
      </w:r>
      <w:r w:rsidR="0026099E">
        <w:t>prohibited</w:t>
      </w:r>
      <w:r w:rsidR="008F027A" w:rsidRPr="00D46A4D">
        <w:t xml:space="preserve"> </w:t>
      </w:r>
      <w:r w:rsidR="0026099E">
        <w:t>temporarily, until certain conditions are met</w:t>
      </w:r>
      <w:r w:rsidR="008F027A" w:rsidRPr="00D46A4D">
        <w:t>.</w:t>
      </w:r>
    </w:p>
    <w:p w14:paraId="3D8F8F8F" w14:textId="19B35544" w:rsidR="00B22C56" w:rsidRDefault="008F027A" w:rsidP="008F027A">
      <w:r w:rsidRPr="00D46A4D">
        <w:t xml:space="preserve">If the BWP is </w:t>
      </w:r>
      <w:r w:rsidR="0026099E">
        <w:t>prohibited</w:t>
      </w:r>
      <w:r w:rsidRPr="00D46A4D">
        <w:t xml:space="preserve"> </w:t>
      </w:r>
      <w:r w:rsidR="00B00B3D" w:rsidRPr="00D46A4D">
        <w:t>permanently</w:t>
      </w:r>
      <w:r w:rsidR="00513D22">
        <w:t xml:space="preserve"> (option 1)</w:t>
      </w:r>
      <w:r w:rsidRPr="00D46A4D">
        <w:t xml:space="preserve">, the UE </w:t>
      </w:r>
      <w:r w:rsidR="00B22C56" w:rsidRPr="00D46A4D">
        <w:t xml:space="preserve">cannot </w:t>
      </w:r>
      <w:r w:rsidR="0026099E">
        <w:t>switch to</w:t>
      </w:r>
      <w:r w:rsidR="00010E6C">
        <w:t xml:space="preserve"> the</w:t>
      </w:r>
      <w:r w:rsidR="00B00B3D" w:rsidRPr="00D46A4D">
        <w:t xml:space="preserve"> </w:t>
      </w:r>
      <w:r w:rsidR="003D61CB" w:rsidRPr="00D46A4D">
        <w:t xml:space="preserve">BWP </w:t>
      </w:r>
      <w:r w:rsidRPr="00D46A4D">
        <w:t xml:space="preserve">anymore. </w:t>
      </w:r>
      <w:r w:rsidR="0026099E">
        <w:t>O</w:t>
      </w:r>
      <w:r w:rsidR="00513D22">
        <w:t>ver a long period</w:t>
      </w:r>
      <w:r w:rsidR="0026099E">
        <w:t xml:space="preserve"> of time</w:t>
      </w:r>
      <w:r w:rsidR="00513D22">
        <w:t xml:space="preserve">, </w:t>
      </w:r>
      <w:r w:rsidR="0026099E">
        <w:t xml:space="preserve">the prohibited BWPs will </w:t>
      </w:r>
      <w:r w:rsidR="001A173E">
        <w:t>build up</w:t>
      </w:r>
      <w:r w:rsidR="0026099E">
        <w:t xml:space="preserve"> and </w:t>
      </w:r>
      <w:r w:rsidR="001A173E">
        <w:t xml:space="preserve">eventually </w:t>
      </w:r>
      <w:r w:rsidR="003D61CB" w:rsidRPr="00D46A4D">
        <w:t xml:space="preserve">all the BWPs configured for the </w:t>
      </w:r>
      <w:r w:rsidR="0026099E">
        <w:t>c</w:t>
      </w:r>
      <w:r w:rsidR="00C93364" w:rsidRPr="00D46A4D">
        <w:t>ell</w:t>
      </w:r>
      <w:r w:rsidR="003D61CB" w:rsidRPr="00D46A4D">
        <w:t xml:space="preserve"> </w:t>
      </w:r>
      <w:r w:rsidR="0026099E">
        <w:t>will</w:t>
      </w:r>
      <w:r w:rsidR="00513D22">
        <w:t xml:space="preserve"> </w:t>
      </w:r>
      <w:r w:rsidR="003D61CB" w:rsidRPr="00D46A4D">
        <w:t xml:space="preserve">become </w:t>
      </w:r>
      <w:r w:rsidR="0026099E">
        <w:t>prohibited</w:t>
      </w:r>
      <w:r w:rsidR="00513D22">
        <w:t>.</w:t>
      </w:r>
      <w:r w:rsidR="003D61CB" w:rsidRPr="00D46A4D">
        <w:t xml:space="preserve"> </w:t>
      </w:r>
      <w:r w:rsidR="0026099E">
        <w:t>This will cause the UE to trigger</w:t>
      </w:r>
      <w:r w:rsidR="00D1666B">
        <w:t xml:space="preserve"> lengthy recovery mechanisms, such as RLF and cell selection for the </w:t>
      </w:r>
      <w:proofErr w:type="spellStart"/>
      <w:r w:rsidR="00D1666B">
        <w:t>PCell</w:t>
      </w:r>
      <w:proofErr w:type="spellEnd"/>
      <w:r w:rsidR="00190191">
        <w:t xml:space="preserve"> or SCG failure information procedure </w:t>
      </w:r>
      <w:r w:rsidR="009765DB">
        <w:t>for the</w:t>
      </w:r>
      <w:r w:rsidR="00190191">
        <w:t xml:space="preserve"> </w:t>
      </w:r>
      <w:proofErr w:type="spellStart"/>
      <w:r w:rsidR="00190191">
        <w:t>PSCell</w:t>
      </w:r>
      <w:proofErr w:type="spellEnd"/>
      <w:r w:rsidR="0026099E">
        <w:t>.</w:t>
      </w:r>
    </w:p>
    <w:p w14:paraId="6ECAE349" w14:textId="0B88F5DD" w:rsidR="0095664D" w:rsidRPr="0095664D" w:rsidRDefault="0095664D" w:rsidP="008F027A">
      <w:pPr>
        <w:rPr>
          <w:b/>
        </w:rPr>
      </w:pPr>
      <w:r w:rsidRPr="0095664D">
        <w:rPr>
          <w:b/>
        </w:rPr>
        <w:t>Observation</w:t>
      </w:r>
      <w:r w:rsidR="00B7274A">
        <w:rPr>
          <w:b/>
        </w:rPr>
        <w:t xml:space="preserve"> 1</w:t>
      </w:r>
      <w:r w:rsidRPr="0095664D">
        <w:rPr>
          <w:b/>
        </w:rPr>
        <w:t xml:space="preserve">: If </w:t>
      </w:r>
      <w:r w:rsidR="0026099E">
        <w:rPr>
          <w:b/>
        </w:rPr>
        <w:t>the LBT failure condition for a BWP is considered to be persistent</w:t>
      </w:r>
      <w:r w:rsidRPr="0095664D">
        <w:rPr>
          <w:b/>
        </w:rPr>
        <w:t xml:space="preserve">, </w:t>
      </w:r>
      <w:r w:rsidR="001A173E">
        <w:rPr>
          <w:b/>
        </w:rPr>
        <w:t xml:space="preserve">eventually </w:t>
      </w:r>
      <w:r w:rsidRPr="0095664D">
        <w:rPr>
          <w:b/>
        </w:rPr>
        <w:t xml:space="preserve">all BWPs </w:t>
      </w:r>
      <w:r w:rsidR="00401AAE">
        <w:rPr>
          <w:b/>
        </w:rPr>
        <w:t xml:space="preserve">for the cell </w:t>
      </w:r>
      <w:r w:rsidR="001A173E">
        <w:rPr>
          <w:b/>
        </w:rPr>
        <w:t>can</w:t>
      </w:r>
      <w:r>
        <w:rPr>
          <w:b/>
        </w:rPr>
        <w:t xml:space="preserve"> </w:t>
      </w:r>
      <w:r w:rsidRPr="0095664D">
        <w:rPr>
          <w:b/>
        </w:rPr>
        <w:t xml:space="preserve">become </w:t>
      </w:r>
      <w:r w:rsidR="0026099E">
        <w:rPr>
          <w:b/>
        </w:rPr>
        <w:t>prohibited, which will trigger length</w:t>
      </w:r>
      <w:r w:rsidR="00D1666B">
        <w:rPr>
          <w:b/>
        </w:rPr>
        <w:t>y</w:t>
      </w:r>
      <w:r w:rsidR="0026099E">
        <w:rPr>
          <w:b/>
        </w:rPr>
        <w:t xml:space="preserve"> recovery mechanisms (e.g. RLF</w:t>
      </w:r>
      <w:r w:rsidR="00190191">
        <w:rPr>
          <w:b/>
        </w:rPr>
        <w:t xml:space="preserve"> or SCG failure information</w:t>
      </w:r>
      <w:r w:rsidR="0026099E">
        <w:rPr>
          <w:b/>
        </w:rPr>
        <w:t>)</w:t>
      </w:r>
      <w:r w:rsidR="00F423D5">
        <w:rPr>
          <w:b/>
        </w:rPr>
        <w:t>.</w:t>
      </w:r>
    </w:p>
    <w:p w14:paraId="069A9784" w14:textId="1D659611" w:rsidR="008F027A" w:rsidRDefault="00EF5D4A" w:rsidP="008F027A">
      <w:r>
        <w:t>Alternatively</w:t>
      </w:r>
      <w:r w:rsidR="008F027A" w:rsidRPr="00D46A4D">
        <w:t xml:space="preserve">, </w:t>
      </w:r>
      <w:r w:rsidR="00B22C56" w:rsidRPr="00D46A4D">
        <w:t xml:space="preserve">the BWP can be </w:t>
      </w:r>
      <w:r>
        <w:t>prohibited</w:t>
      </w:r>
      <w:r w:rsidR="00B22C56" w:rsidRPr="00D46A4D">
        <w:t xml:space="preserve"> for a fixed </w:t>
      </w:r>
      <w:r w:rsidR="00D1666B">
        <w:t xml:space="preserve">time </w:t>
      </w:r>
      <w:r w:rsidR="001A173E">
        <w:t>period</w:t>
      </w:r>
      <w:r w:rsidR="00B22C56" w:rsidRPr="00D46A4D">
        <w:t xml:space="preserve">. This can be achieved by </w:t>
      </w:r>
      <w:r>
        <w:t>defining a prohibit timer</w:t>
      </w:r>
      <w:r w:rsidR="00B00B3D" w:rsidRPr="00D46A4D">
        <w:t xml:space="preserve"> for the BWP</w:t>
      </w:r>
      <w:r w:rsidR="008F027A" w:rsidRPr="00D46A4D">
        <w:t xml:space="preserve">. </w:t>
      </w:r>
      <w:r w:rsidR="00D1666B">
        <w:t>While the timer is running</w:t>
      </w:r>
      <w:r w:rsidR="008F027A" w:rsidRPr="00D46A4D">
        <w:t xml:space="preserve">, </w:t>
      </w:r>
      <w:r w:rsidR="00D1666B">
        <w:t xml:space="preserve">the </w:t>
      </w:r>
      <w:r w:rsidR="008F027A" w:rsidRPr="00D46A4D">
        <w:t xml:space="preserve">UE </w:t>
      </w:r>
      <w:r w:rsidR="00D1666B">
        <w:t>can be restricted from selecting the BWP for switching due to LBT failures</w:t>
      </w:r>
      <w:r w:rsidR="001A173E">
        <w:t xml:space="preserve"> on other BWPs</w:t>
      </w:r>
      <w:r w:rsidR="008F027A" w:rsidRPr="00D46A4D">
        <w:t xml:space="preserve">. </w:t>
      </w:r>
      <w:r w:rsidR="00D1666B">
        <w:t>When the prohibit timer expires</w:t>
      </w:r>
      <w:r w:rsidR="008F027A" w:rsidRPr="00D46A4D">
        <w:t xml:space="preserve">, the BWP could </w:t>
      </w:r>
      <w:r w:rsidR="00D1666B">
        <w:t>be allowed</w:t>
      </w:r>
      <w:r w:rsidR="008F027A" w:rsidRPr="00D46A4D">
        <w:t xml:space="preserve"> again</w:t>
      </w:r>
      <w:r w:rsidR="00D1666B">
        <w:t xml:space="preserve"> for UE based switching.</w:t>
      </w:r>
    </w:p>
    <w:p w14:paraId="3D515259" w14:textId="07E00B59" w:rsidR="00006514" w:rsidRPr="00D46A4D" w:rsidRDefault="006B479A" w:rsidP="00552344">
      <w:pPr>
        <w:rPr>
          <w:b/>
        </w:rPr>
      </w:pPr>
      <w:r w:rsidRPr="00D46A4D">
        <w:rPr>
          <w:b/>
        </w:rPr>
        <w:t>Proposal</w:t>
      </w:r>
      <w:r w:rsidR="00FE74E2">
        <w:rPr>
          <w:b/>
        </w:rPr>
        <w:t xml:space="preserve"> 1</w:t>
      </w:r>
      <w:r w:rsidR="00306D6F">
        <w:rPr>
          <w:b/>
        </w:rPr>
        <w:t xml:space="preserve">: After </w:t>
      </w:r>
      <w:r w:rsidRPr="00D46A4D">
        <w:rPr>
          <w:b/>
        </w:rPr>
        <w:t xml:space="preserve">consistent LBT failure is declared on </w:t>
      </w:r>
      <w:r w:rsidR="00D1666B">
        <w:rPr>
          <w:b/>
        </w:rPr>
        <w:t>a</w:t>
      </w:r>
      <w:r w:rsidRPr="00D46A4D">
        <w:rPr>
          <w:b/>
        </w:rPr>
        <w:t xml:space="preserve"> BWP, </w:t>
      </w:r>
      <w:r w:rsidR="00D1666B">
        <w:rPr>
          <w:b/>
        </w:rPr>
        <w:t>a prohibit timer is started</w:t>
      </w:r>
      <w:r w:rsidRPr="00D46A4D">
        <w:rPr>
          <w:b/>
        </w:rPr>
        <w:t>.</w:t>
      </w:r>
      <w:r w:rsidR="00D1666B">
        <w:rPr>
          <w:b/>
        </w:rPr>
        <w:t xml:space="preserve"> When the timer expires, the LBT failure </w:t>
      </w:r>
      <w:r w:rsidR="00DC313C">
        <w:rPr>
          <w:b/>
        </w:rPr>
        <w:t xml:space="preserve">condition </w:t>
      </w:r>
      <w:r w:rsidR="00D1666B">
        <w:rPr>
          <w:b/>
        </w:rPr>
        <w:t>for the BWP is cleared.</w:t>
      </w:r>
    </w:p>
    <w:p w14:paraId="2013A2AF" w14:textId="7194DC79" w:rsidR="006B479A" w:rsidRPr="00D46A4D" w:rsidRDefault="006B479A" w:rsidP="00552344">
      <w:r w:rsidRPr="00D46A4D">
        <w:t xml:space="preserve">The network can decide and configure the duration of the </w:t>
      </w:r>
      <w:r w:rsidR="00D1666B">
        <w:t>prohibit</w:t>
      </w:r>
      <w:r w:rsidRPr="00D46A4D">
        <w:t xml:space="preserve"> </w:t>
      </w:r>
      <w:r w:rsidR="00D1666B">
        <w:t>timer</w:t>
      </w:r>
      <w:r w:rsidR="00143F88">
        <w:t>, for example</w:t>
      </w:r>
      <w:r w:rsidRPr="00D46A4D">
        <w:t xml:space="preserve"> based on the channel conditions </w:t>
      </w:r>
      <w:r w:rsidR="00DD696A">
        <w:t>and/or the number of UEs that are</w:t>
      </w:r>
      <w:r w:rsidR="00143F88">
        <w:t xml:space="preserve"> being served by the </w:t>
      </w:r>
      <w:proofErr w:type="spellStart"/>
      <w:r w:rsidR="00143F88">
        <w:t>gNB</w:t>
      </w:r>
      <w:proofErr w:type="spellEnd"/>
      <w:r w:rsidR="00143F88">
        <w:t>.</w:t>
      </w:r>
    </w:p>
    <w:p w14:paraId="2D80FCED" w14:textId="39200E81" w:rsidR="006B479A" w:rsidRPr="00D46A4D" w:rsidRDefault="00494776" w:rsidP="00552344">
      <w:pPr>
        <w:rPr>
          <w:b/>
        </w:rPr>
      </w:pPr>
      <w:r w:rsidRPr="00D46A4D">
        <w:rPr>
          <w:b/>
        </w:rPr>
        <w:t>Proposal</w:t>
      </w:r>
      <w:r w:rsidR="00FE74E2">
        <w:rPr>
          <w:b/>
        </w:rPr>
        <w:t xml:space="preserve"> 2</w:t>
      </w:r>
      <w:r w:rsidRPr="00D46A4D">
        <w:rPr>
          <w:b/>
        </w:rPr>
        <w:t xml:space="preserve">: The </w:t>
      </w:r>
      <w:r w:rsidR="00D1666B">
        <w:rPr>
          <w:b/>
        </w:rPr>
        <w:t>prohibit timer</w:t>
      </w:r>
      <w:r w:rsidRPr="00D46A4D">
        <w:rPr>
          <w:b/>
        </w:rPr>
        <w:t xml:space="preserve"> for a BWP </w:t>
      </w:r>
      <w:r w:rsidR="006B479A" w:rsidRPr="00D46A4D">
        <w:rPr>
          <w:b/>
        </w:rPr>
        <w:t>is configured by the network.</w:t>
      </w:r>
    </w:p>
    <w:p w14:paraId="29F68F35" w14:textId="3DFA2B9C" w:rsidR="00B00B3D" w:rsidRPr="00D46A4D" w:rsidRDefault="00737C01" w:rsidP="00552344">
      <w:r w:rsidRPr="00D46A4D">
        <w:t xml:space="preserve">An example </w:t>
      </w:r>
      <w:r w:rsidR="00DD696A">
        <w:t>usage of the prohibit timer</w:t>
      </w:r>
      <w:r w:rsidR="00496D75" w:rsidRPr="00D46A4D">
        <w:t xml:space="preserve"> </w:t>
      </w:r>
      <w:r w:rsidR="001B7BBD" w:rsidRPr="00D46A4D">
        <w:t xml:space="preserve">is illustrated in </w:t>
      </w:r>
      <w:r w:rsidR="001B7BBD" w:rsidRPr="00D46A4D">
        <w:fldChar w:fldCharType="begin"/>
      </w:r>
      <w:r w:rsidR="001B7BBD" w:rsidRPr="00D46A4D">
        <w:instrText xml:space="preserve"> REF _Ref20314127 \h </w:instrText>
      </w:r>
      <w:r w:rsidR="005B663B" w:rsidRPr="00D46A4D">
        <w:instrText xml:space="preserve"> \* MERGEFORMAT </w:instrText>
      </w:r>
      <w:r w:rsidR="001B7BBD" w:rsidRPr="00D46A4D">
        <w:fldChar w:fldCharType="separate"/>
      </w:r>
      <w:r w:rsidR="007F4B69" w:rsidRPr="00D46A4D">
        <w:t xml:space="preserve">Figure </w:t>
      </w:r>
      <w:r w:rsidR="007F4B69">
        <w:rPr>
          <w:noProof/>
        </w:rPr>
        <w:t>1</w:t>
      </w:r>
      <w:r w:rsidR="001B7BBD" w:rsidRPr="00D46A4D">
        <w:fldChar w:fldCharType="end"/>
      </w:r>
      <w:r w:rsidR="001B7BBD" w:rsidRPr="00D46A4D">
        <w:t xml:space="preserve"> below.</w:t>
      </w:r>
    </w:p>
    <w:p w14:paraId="65EAC7C4" w14:textId="71A399E6" w:rsidR="001B7BBD" w:rsidRPr="00D46A4D" w:rsidRDefault="007F4B69" w:rsidP="001B7BBD">
      <w:pPr>
        <w:keepNext/>
        <w:jc w:val="center"/>
      </w:pPr>
      <w:r w:rsidRPr="007F4B69">
        <w:rPr>
          <w:noProof/>
          <w:lang w:val="en-US"/>
        </w:rPr>
        <w:drawing>
          <wp:inline distT="0" distB="0" distL="0" distR="0" wp14:anchorId="1353A30F" wp14:editId="03BF34AA">
            <wp:extent cx="6645910" cy="3629320"/>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645910" cy="3629320"/>
                    </a:xfrm>
                    <a:prstGeom prst="rect">
                      <a:avLst/>
                    </a:prstGeom>
                    <a:noFill/>
                    <a:ln>
                      <a:noFill/>
                    </a:ln>
                  </pic:spPr>
                </pic:pic>
              </a:graphicData>
            </a:graphic>
          </wp:inline>
        </w:drawing>
      </w:r>
    </w:p>
    <w:p w14:paraId="57B9C348" w14:textId="04286B02" w:rsidR="001B7BBD" w:rsidRPr="00D46A4D" w:rsidRDefault="001B7BBD" w:rsidP="001B7BBD">
      <w:pPr>
        <w:pStyle w:val="Caption"/>
        <w:jc w:val="center"/>
      </w:pPr>
      <w:bookmarkStart w:id="2" w:name="_Ref20314127"/>
      <w:r w:rsidRPr="00D46A4D">
        <w:t xml:space="preserve">Figure </w:t>
      </w:r>
      <w:r w:rsidR="00846313" w:rsidRPr="00D46A4D">
        <w:rPr>
          <w:noProof/>
        </w:rPr>
        <w:fldChar w:fldCharType="begin"/>
      </w:r>
      <w:r w:rsidR="00846313" w:rsidRPr="00D46A4D">
        <w:rPr>
          <w:noProof/>
        </w:rPr>
        <w:instrText xml:space="preserve"> SEQ Figure \* ARABIC </w:instrText>
      </w:r>
      <w:r w:rsidR="00846313" w:rsidRPr="00D46A4D">
        <w:rPr>
          <w:noProof/>
        </w:rPr>
        <w:fldChar w:fldCharType="separate"/>
      </w:r>
      <w:r w:rsidR="007F4B69">
        <w:rPr>
          <w:noProof/>
        </w:rPr>
        <w:t>1</w:t>
      </w:r>
      <w:r w:rsidR="00846313" w:rsidRPr="00D46A4D">
        <w:rPr>
          <w:noProof/>
        </w:rPr>
        <w:fldChar w:fldCharType="end"/>
      </w:r>
      <w:bookmarkEnd w:id="2"/>
      <w:r w:rsidRPr="00D46A4D">
        <w:t xml:space="preserve"> Illustration of the </w:t>
      </w:r>
      <w:r w:rsidR="00D1666B">
        <w:t>prohibit timer</w:t>
      </w:r>
      <w:r w:rsidRPr="00D46A4D">
        <w:t xml:space="preserve"> for a BWP</w:t>
      </w:r>
    </w:p>
    <w:p w14:paraId="33A0B75D" w14:textId="77777777" w:rsidR="00327701" w:rsidRDefault="00327701" w:rsidP="00552344"/>
    <w:p w14:paraId="322211CF" w14:textId="535F6CD0" w:rsidR="001B7BBD" w:rsidRDefault="00292671" w:rsidP="00552344">
      <w:bookmarkStart w:id="3" w:name="_GoBack"/>
      <w:bookmarkEnd w:id="3"/>
      <w:r>
        <w:t xml:space="preserve">Note that if LBT failure is currently declared for all the BWPs with PRACH occasions (i.e. if the BWP prohibit timer is running for all of them), the UE will take the further recovery actions such as RLF, as </w:t>
      </w:r>
      <w:r w:rsidR="0058680A">
        <w:t xml:space="preserve">already </w:t>
      </w:r>
      <w:r>
        <w:t>specified in the current MAC CR.</w:t>
      </w:r>
    </w:p>
    <w:p w14:paraId="66E12552" w14:textId="70D6B5A1" w:rsidR="00EF5D4A" w:rsidRDefault="00DD696A" w:rsidP="00EF5D4A">
      <w:r>
        <w:t>During</w:t>
      </w:r>
      <w:r w:rsidR="00EF5D4A">
        <w:t xml:space="preserve"> RAN2 discussions, there were some </w:t>
      </w:r>
      <w:r w:rsidR="00D1666B">
        <w:t>suggestions</w:t>
      </w:r>
      <w:r w:rsidR="00EF5D4A">
        <w:t xml:space="preserve"> for limiting the number of times the UE can switch between different BWPs. However, it is better to use BWP switching mechanism and avoid other </w:t>
      </w:r>
      <w:r>
        <w:t xml:space="preserve">lengthy </w:t>
      </w:r>
      <w:r w:rsidR="00EF5D4A">
        <w:t xml:space="preserve">recovery mechanisms (e.g. RLF and cell selection) as long as possible (while there are other BWPs available for switching). </w:t>
      </w:r>
      <w:r w:rsidR="00D1666B">
        <w:t>Putting an artificial limit on</w:t>
      </w:r>
      <w:r w:rsidR="00EF5D4A">
        <w:t xml:space="preserve"> the number of BWP switches reduces the effectiveness of the BWP switching as a recovery mechanism, and is unnecessary.</w:t>
      </w:r>
    </w:p>
    <w:p w14:paraId="6661A470" w14:textId="105EA449" w:rsidR="00EF5D4A" w:rsidRPr="00970D3C" w:rsidRDefault="00EF5D4A" w:rsidP="00EF5D4A">
      <w:pPr>
        <w:rPr>
          <w:b/>
        </w:rPr>
      </w:pPr>
      <w:r w:rsidRPr="00E31A46">
        <w:rPr>
          <w:b/>
        </w:rPr>
        <w:t>Observation</w:t>
      </w:r>
      <w:r w:rsidR="00B7274A">
        <w:rPr>
          <w:b/>
        </w:rPr>
        <w:t xml:space="preserve"> 2</w:t>
      </w:r>
      <w:r w:rsidRPr="00E31A46">
        <w:rPr>
          <w:b/>
        </w:rPr>
        <w:t>: Limiting the number of BWP switches reduces the effectiveness of the BWP switching as a recovery mechanism, and is unnecessary.</w:t>
      </w:r>
    </w:p>
    <w:p w14:paraId="03DD9671" w14:textId="30D4BA18" w:rsidR="00EF5D4A" w:rsidRPr="00D1666B" w:rsidRDefault="00D1666B" w:rsidP="0046191E">
      <w:pPr>
        <w:rPr>
          <w:b/>
        </w:rPr>
      </w:pPr>
      <w:r w:rsidRPr="00D1666B">
        <w:rPr>
          <w:b/>
        </w:rPr>
        <w:lastRenderedPageBreak/>
        <w:t>Proposal</w:t>
      </w:r>
      <w:r w:rsidR="00FE74E2">
        <w:rPr>
          <w:b/>
        </w:rPr>
        <w:t xml:space="preserve"> 3</w:t>
      </w:r>
      <w:r w:rsidRPr="00D1666B">
        <w:rPr>
          <w:b/>
        </w:rPr>
        <w:t>: There is no limit or restrictions on the number of BWP switches other than the BWP prohibit timer.</w:t>
      </w:r>
    </w:p>
    <w:p w14:paraId="69244CCD" w14:textId="77777777" w:rsidR="00803733" w:rsidRPr="00D46A4D" w:rsidRDefault="00803733" w:rsidP="00552344"/>
    <w:p w14:paraId="32CC21C6" w14:textId="7FEF2F6F" w:rsidR="00DF68E7" w:rsidRPr="00D46A4D" w:rsidRDefault="0030648E" w:rsidP="00287A26">
      <w:pPr>
        <w:pStyle w:val="Heading1"/>
        <w:rPr>
          <w:rFonts w:ascii="Times New Roman" w:hAnsi="Times New Roman"/>
        </w:rPr>
      </w:pPr>
      <w:r w:rsidRPr="00D46A4D">
        <w:rPr>
          <w:rFonts w:ascii="Times New Roman" w:hAnsi="Times New Roman"/>
        </w:rPr>
        <w:t>3</w:t>
      </w:r>
      <w:r w:rsidR="00D76DB5" w:rsidRPr="00D46A4D">
        <w:rPr>
          <w:rFonts w:ascii="Times New Roman" w:hAnsi="Times New Roman"/>
        </w:rPr>
        <w:t xml:space="preserve"> Conclusion</w:t>
      </w:r>
    </w:p>
    <w:p w14:paraId="67102130" w14:textId="43EA3244" w:rsidR="008B5F7B" w:rsidRPr="00D46A4D" w:rsidRDefault="00456BD3" w:rsidP="00B166DB">
      <w:r w:rsidRPr="00D46A4D">
        <w:t>We have the following observations and proposals regarding the consistent LBT failures in NR-U:</w:t>
      </w:r>
    </w:p>
    <w:p w14:paraId="52B0141C" w14:textId="4017C79B" w:rsidR="00FE74E2" w:rsidRPr="0095664D" w:rsidRDefault="00FE74E2" w:rsidP="00FE74E2">
      <w:pPr>
        <w:rPr>
          <w:b/>
        </w:rPr>
      </w:pPr>
      <w:r w:rsidRPr="0095664D">
        <w:rPr>
          <w:b/>
        </w:rPr>
        <w:t>Observation</w:t>
      </w:r>
      <w:r w:rsidR="00B7274A">
        <w:rPr>
          <w:b/>
        </w:rPr>
        <w:t xml:space="preserve"> 1</w:t>
      </w:r>
      <w:r w:rsidRPr="0095664D">
        <w:rPr>
          <w:b/>
        </w:rPr>
        <w:t xml:space="preserve">: If </w:t>
      </w:r>
      <w:r>
        <w:rPr>
          <w:b/>
        </w:rPr>
        <w:t>the LBT failure condition for a BWP is considered to be persistent</w:t>
      </w:r>
      <w:r w:rsidRPr="0095664D">
        <w:rPr>
          <w:b/>
        </w:rPr>
        <w:t xml:space="preserve">, </w:t>
      </w:r>
      <w:r>
        <w:rPr>
          <w:b/>
        </w:rPr>
        <w:t xml:space="preserve">eventually </w:t>
      </w:r>
      <w:r w:rsidRPr="0095664D">
        <w:rPr>
          <w:b/>
        </w:rPr>
        <w:t xml:space="preserve">all BWPs </w:t>
      </w:r>
      <w:r>
        <w:rPr>
          <w:b/>
        </w:rPr>
        <w:t xml:space="preserve">for the cell can </w:t>
      </w:r>
      <w:r w:rsidRPr="0095664D">
        <w:rPr>
          <w:b/>
        </w:rPr>
        <w:t xml:space="preserve">become </w:t>
      </w:r>
      <w:r>
        <w:rPr>
          <w:b/>
        </w:rPr>
        <w:t>prohibited, which will trigger lengthy recovery mechanisms (e.g. RLF or SCG failure information).</w:t>
      </w:r>
    </w:p>
    <w:p w14:paraId="22B10B71" w14:textId="77777777" w:rsidR="00FE74E2" w:rsidRPr="00D46A4D" w:rsidRDefault="00FE74E2" w:rsidP="00FE74E2">
      <w:pPr>
        <w:rPr>
          <w:b/>
        </w:rPr>
      </w:pPr>
      <w:r w:rsidRPr="00D46A4D">
        <w:rPr>
          <w:b/>
        </w:rPr>
        <w:t>Proposal</w:t>
      </w:r>
      <w:r>
        <w:rPr>
          <w:b/>
        </w:rPr>
        <w:t xml:space="preserve"> 1: After </w:t>
      </w:r>
      <w:r w:rsidRPr="00D46A4D">
        <w:rPr>
          <w:b/>
        </w:rPr>
        <w:t xml:space="preserve">consistent LBT failure is declared on </w:t>
      </w:r>
      <w:r>
        <w:rPr>
          <w:b/>
        </w:rPr>
        <w:t>a</w:t>
      </w:r>
      <w:r w:rsidRPr="00D46A4D">
        <w:rPr>
          <w:b/>
        </w:rPr>
        <w:t xml:space="preserve"> BWP, </w:t>
      </w:r>
      <w:r>
        <w:rPr>
          <w:b/>
        </w:rPr>
        <w:t>a prohibit timer is started</w:t>
      </w:r>
      <w:r w:rsidRPr="00D46A4D">
        <w:rPr>
          <w:b/>
        </w:rPr>
        <w:t>.</w:t>
      </w:r>
      <w:r>
        <w:rPr>
          <w:b/>
        </w:rPr>
        <w:t xml:space="preserve"> When the timer expires, the LBT failure condition for the BWP is cleared.</w:t>
      </w:r>
    </w:p>
    <w:p w14:paraId="02DAC0AB" w14:textId="77777777" w:rsidR="00FE74E2" w:rsidRPr="00D46A4D" w:rsidRDefault="00FE74E2" w:rsidP="00FE74E2">
      <w:pPr>
        <w:rPr>
          <w:b/>
        </w:rPr>
      </w:pPr>
      <w:r w:rsidRPr="00D46A4D">
        <w:rPr>
          <w:b/>
        </w:rPr>
        <w:t>Proposal</w:t>
      </w:r>
      <w:r>
        <w:rPr>
          <w:b/>
        </w:rPr>
        <w:t xml:space="preserve"> 2</w:t>
      </w:r>
      <w:r w:rsidRPr="00D46A4D">
        <w:rPr>
          <w:b/>
        </w:rPr>
        <w:t xml:space="preserve">: The </w:t>
      </w:r>
      <w:r>
        <w:rPr>
          <w:b/>
        </w:rPr>
        <w:t>prohibit timer</w:t>
      </w:r>
      <w:r w:rsidRPr="00D46A4D">
        <w:rPr>
          <w:b/>
        </w:rPr>
        <w:t xml:space="preserve"> for a BWP is configured by the network.</w:t>
      </w:r>
    </w:p>
    <w:p w14:paraId="584079BF" w14:textId="2D59F3DB" w:rsidR="00FE74E2" w:rsidRPr="00970D3C" w:rsidRDefault="00FE74E2" w:rsidP="00FE74E2">
      <w:pPr>
        <w:rPr>
          <w:b/>
        </w:rPr>
      </w:pPr>
      <w:r w:rsidRPr="00E31A46">
        <w:rPr>
          <w:b/>
        </w:rPr>
        <w:t>Observation</w:t>
      </w:r>
      <w:r w:rsidR="00B7274A">
        <w:rPr>
          <w:b/>
        </w:rPr>
        <w:t xml:space="preserve"> 2</w:t>
      </w:r>
      <w:r w:rsidRPr="00E31A46">
        <w:rPr>
          <w:b/>
        </w:rPr>
        <w:t>: Limiting the number of BWP switches reduces the effectiveness of the BWP switching as a recovery mechanism, and is unnecessary.</w:t>
      </w:r>
    </w:p>
    <w:p w14:paraId="0826B8BE" w14:textId="4AF105AD" w:rsidR="00FE74E2" w:rsidRDefault="00FE74E2" w:rsidP="00B166DB">
      <w:pPr>
        <w:rPr>
          <w:b/>
        </w:rPr>
      </w:pPr>
      <w:r w:rsidRPr="00D1666B">
        <w:rPr>
          <w:b/>
        </w:rPr>
        <w:t>Proposal</w:t>
      </w:r>
      <w:r>
        <w:rPr>
          <w:b/>
        </w:rPr>
        <w:t xml:space="preserve"> 3</w:t>
      </w:r>
      <w:r w:rsidRPr="00D1666B">
        <w:rPr>
          <w:b/>
        </w:rPr>
        <w:t>: There is no limit or restrictions on the number of BWP switches other than the BWP prohibit timer.</w:t>
      </w:r>
    </w:p>
    <w:p w14:paraId="1B738D59" w14:textId="77777777" w:rsidR="00FE74E2" w:rsidRPr="00FE74E2" w:rsidRDefault="00FE74E2" w:rsidP="00B166DB">
      <w:pPr>
        <w:rPr>
          <w:b/>
        </w:rPr>
      </w:pPr>
    </w:p>
    <w:p w14:paraId="4E445F4D" w14:textId="7F04C807" w:rsidR="00DF68E7" w:rsidRPr="00D46A4D" w:rsidRDefault="00A37CC7" w:rsidP="00DF68E7">
      <w:pPr>
        <w:pStyle w:val="Heading1"/>
        <w:rPr>
          <w:rFonts w:ascii="Times New Roman" w:hAnsi="Times New Roman"/>
        </w:rPr>
      </w:pPr>
      <w:r w:rsidRPr="00D46A4D">
        <w:rPr>
          <w:rFonts w:ascii="Times New Roman" w:hAnsi="Times New Roman"/>
        </w:rPr>
        <w:t>4</w:t>
      </w:r>
      <w:r w:rsidR="00DF68E7" w:rsidRPr="00D46A4D">
        <w:rPr>
          <w:rFonts w:ascii="Times New Roman" w:hAnsi="Times New Roman"/>
        </w:rPr>
        <w:t xml:space="preserve"> References</w:t>
      </w:r>
    </w:p>
    <w:p w14:paraId="184D5546" w14:textId="418E9404" w:rsidR="00904889" w:rsidRDefault="00FE456A" w:rsidP="00B42243">
      <w:pPr>
        <w:pStyle w:val="ListParagraph"/>
        <w:numPr>
          <w:ilvl w:val="0"/>
          <w:numId w:val="1"/>
        </w:numPr>
        <w:overflowPunct/>
        <w:autoSpaceDE/>
        <w:autoSpaceDN/>
        <w:adjustRightInd/>
        <w:spacing w:after="60"/>
        <w:contextualSpacing w:val="0"/>
        <w:textAlignment w:val="auto"/>
      </w:pPr>
      <w:bookmarkStart w:id="4" w:name="_Ref527448857"/>
      <w:bookmarkStart w:id="5" w:name="_Ref520125680"/>
      <w:bookmarkStart w:id="6" w:name="_Ref23254262"/>
      <w:r>
        <w:t>RAN2#107bis meeting notes</w:t>
      </w:r>
      <w:bookmarkEnd w:id="4"/>
      <w:bookmarkEnd w:id="5"/>
      <w:bookmarkEnd w:id="6"/>
    </w:p>
    <w:p w14:paraId="65288A0E" w14:textId="4C1474A7" w:rsidR="00B42243" w:rsidRDefault="00B42243" w:rsidP="00B42243">
      <w:pPr>
        <w:pStyle w:val="ListParagraph"/>
        <w:numPr>
          <w:ilvl w:val="0"/>
          <w:numId w:val="1"/>
        </w:numPr>
        <w:overflowPunct/>
        <w:autoSpaceDE/>
        <w:autoSpaceDN/>
        <w:adjustRightInd/>
        <w:spacing w:after="60"/>
        <w:contextualSpacing w:val="0"/>
        <w:textAlignment w:val="auto"/>
      </w:pPr>
      <w:bookmarkStart w:id="7" w:name="_Ref24016863"/>
      <w:r w:rsidRPr="00B42243">
        <w:t>R2-1914002</w:t>
      </w:r>
      <w:r>
        <w:t xml:space="preserve"> Running 38.300 CR for NR-U</w:t>
      </w:r>
      <w:bookmarkEnd w:id="7"/>
    </w:p>
    <w:p w14:paraId="7CD4716B" w14:textId="10AC9393" w:rsidR="004C0CD2" w:rsidRPr="00D46A4D" w:rsidRDefault="004C0CD2" w:rsidP="004C0CD2">
      <w:pPr>
        <w:pStyle w:val="ListParagraph"/>
        <w:numPr>
          <w:ilvl w:val="0"/>
          <w:numId w:val="1"/>
        </w:numPr>
        <w:overflowPunct/>
        <w:autoSpaceDE/>
        <w:autoSpaceDN/>
        <w:adjustRightInd/>
        <w:spacing w:after="60"/>
        <w:contextualSpacing w:val="0"/>
        <w:textAlignment w:val="auto"/>
      </w:pPr>
      <w:bookmarkStart w:id="8" w:name="_Ref24018424"/>
      <w:r>
        <w:t>R2-1914026 Running 38.321 CR for NR-U</w:t>
      </w:r>
      <w:bookmarkEnd w:id="8"/>
    </w:p>
    <w:sectPr w:rsidR="004C0CD2" w:rsidRPr="00D46A4D" w:rsidSect="0047408E">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0A4A87" w14:textId="77777777" w:rsidR="00BC062B" w:rsidRDefault="00BC062B" w:rsidP="00BD754F">
      <w:pPr>
        <w:spacing w:after="0"/>
      </w:pPr>
      <w:r>
        <w:separator/>
      </w:r>
    </w:p>
  </w:endnote>
  <w:endnote w:type="continuationSeparator" w:id="0">
    <w:p w14:paraId="294B3D7B" w14:textId="77777777" w:rsidR="00BC062B" w:rsidRDefault="00BC062B"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2A4FA" w14:textId="77777777" w:rsidR="0083568D" w:rsidRDefault="0083568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C3DE1C" w14:textId="77777777" w:rsidR="0083568D" w:rsidRDefault="0083568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BB6FFC" w14:textId="77777777" w:rsidR="0083568D" w:rsidRDefault="0083568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9C49BC" w14:textId="77777777" w:rsidR="00BC062B" w:rsidRDefault="00BC062B" w:rsidP="00BD754F">
      <w:pPr>
        <w:spacing w:after="0"/>
      </w:pPr>
      <w:r>
        <w:separator/>
      </w:r>
    </w:p>
  </w:footnote>
  <w:footnote w:type="continuationSeparator" w:id="0">
    <w:p w14:paraId="11155142" w14:textId="77777777" w:rsidR="00BC062B" w:rsidRDefault="00BC062B"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9BCBDC" w14:textId="77777777" w:rsidR="0083568D" w:rsidRDefault="0083568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84ED" w14:textId="77777777" w:rsidR="0083568D" w:rsidRDefault="0083568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BB82FF" w14:textId="77777777" w:rsidR="0083568D" w:rsidRDefault="0083568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3B11D6"/>
    <w:multiLevelType w:val="multilevel"/>
    <w:tmpl w:val="E118E4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78496F"/>
    <w:multiLevelType w:val="hybridMultilevel"/>
    <w:tmpl w:val="D76A8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631D3"/>
    <w:multiLevelType w:val="hybridMultilevel"/>
    <w:tmpl w:val="71E61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7236EB"/>
    <w:multiLevelType w:val="hybridMultilevel"/>
    <w:tmpl w:val="4142E8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A65FC7"/>
    <w:multiLevelType w:val="hybridMultilevel"/>
    <w:tmpl w:val="5930F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EF5D94"/>
    <w:multiLevelType w:val="hybridMultilevel"/>
    <w:tmpl w:val="2D9063EA"/>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70051C"/>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840FE9"/>
    <w:multiLevelType w:val="hybridMultilevel"/>
    <w:tmpl w:val="DA2C8318"/>
    <w:lvl w:ilvl="0" w:tplc="4B44F71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5A5111"/>
    <w:multiLevelType w:val="hybridMultilevel"/>
    <w:tmpl w:val="9AFAF9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611A80"/>
    <w:multiLevelType w:val="hybridMultilevel"/>
    <w:tmpl w:val="C6A2B6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194E28"/>
    <w:multiLevelType w:val="hybridMultilevel"/>
    <w:tmpl w:val="3BFEF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1659EB"/>
    <w:multiLevelType w:val="hybridMultilevel"/>
    <w:tmpl w:val="C7B4D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DD43A00"/>
    <w:multiLevelType w:val="hybridMultilevel"/>
    <w:tmpl w:val="4970DE74"/>
    <w:lvl w:ilvl="0" w:tplc="F59C0AB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3717B2B"/>
    <w:multiLevelType w:val="hybridMultilevel"/>
    <w:tmpl w:val="CFB63058"/>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6" w15:restartNumberingAfterBreak="0">
    <w:nsid w:val="4AED2FB9"/>
    <w:multiLevelType w:val="hybridMultilevel"/>
    <w:tmpl w:val="F4FE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CB1A39"/>
    <w:multiLevelType w:val="hybridMultilevel"/>
    <w:tmpl w:val="EE803DA0"/>
    <w:lvl w:ilvl="0" w:tplc="20BEA370">
      <w:start w:val="1"/>
      <w:numFmt w:val="decimal"/>
      <w:lvlText w:val="%1."/>
      <w:lvlJc w:val="left"/>
      <w:pPr>
        <w:ind w:left="1619" w:hanging="360"/>
      </w:pPr>
      <w:rPr>
        <w:rFonts w:ascii="Arial" w:hAnsi="Arial" w:hint="default"/>
        <w:sz w:val="2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FFF3C8A"/>
    <w:multiLevelType w:val="hybridMultilevel"/>
    <w:tmpl w:val="7D00E0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4B5263"/>
    <w:multiLevelType w:val="hybridMultilevel"/>
    <w:tmpl w:val="B614A7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CA1AE0"/>
    <w:multiLevelType w:val="hybridMultilevel"/>
    <w:tmpl w:val="75B2A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2E14E1"/>
    <w:multiLevelType w:val="hybridMultilevel"/>
    <w:tmpl w:val="3A506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23" w15:restartNumberingAfterBreak="0">
    <w:nsid w:val="7FF07718"/>
    <w:multiLevelType w:val="hybridMultilevel"/>
    <w:tmpl w:val="5008DC90"/>
    <w:lvl w:ilvl="0" w:tplc="495235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2"/>
  </w:num>
  <w:num w:numId="3">
    <w:abstractNumId w:val="7"/>
  </w:num>
  <w:num w:numId="4">
    <w:abstractNumId w:val="9"/>
  </w:num>
  <w:num w:numId="5">
    <w:abstractNumId w:val="6"/>
  </w:num>
  <w:num w:numId="6">
    <w:abstractNumId w:val="13"/>
  </w:num>
  <w:num w:numId="7">
    <w:abstractNumId w:val="14"/>
  </w:num>
  <w:num w:numId="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23"/>
  </w:num>
  <w:num w:numId="10">
    <w:abstractNumId w:val="15"/>
  </w:num>
  <w:num w:numId="11">
    <w:abstractNumId w:val="17"/>
  </w:num>
  <w:num w:numId="12">
    <w:abstractNumId w:val="19"/>
  </w:num>
  <w:num w:numId="13">
    <w:abstractNumId w:val="12"/>
  </w:num>
  <w:num w:numId="14">
    <w:abstractNumId w:val="10"/>
  </w:num>
  <w:num w:numId="15">
    <w:abstractNumId w:val="21"/>
  </w:num>
  <w:num w:numId="16">
    <w:abstractNumId w:val="5"/>
  </w:num>
  <w:num w:numId="17">
    <w:abstractNumId w:val="16"/>
  </w:num>
  <w:num w:numId="18">
    <w:abstractNumId w:val="8"/>
  </w:num>
  <w:num w:numId="19">
    <w:abstractNumId w:val="20"/>
  </w:num>
  <w:num w:numId="20">
    <w:abstractNumId w:val="3"/>
  </w:num>
  <w:num w:numId="21">
    <w:abstractNumId w:val="18"/>
  </w:num>
  <w:num w:numId="22">
    <w:abstractNumId w:val="4"/>
  </w:num>
  <w:num w:numId="23">
    <w:abstractNumId w:val="2"/>
  </w:num>
  <w:num w:numId="2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B77"/>
    <w:rsid w:val="00004A9A"/>
    <w:rsid w:val="00006514"/>
    <w:rsid w:val="00006836"/>
    <w:rsid w:val="00007A4E"/>
    <w:rsid w:val="0001019E"/>
    <w:rsid w:val="00010E6C"/>
    <w:rsid w:val="00011C9D"/>
    <w:rsid w:val="00011F31"/>
    <w:rsid w:val="0001248E"/>
    <w:rsid w:val="000138BB"/>
    <w:rsid w:val="00013EC0"/>
    <w:rsid w:val="00013F79"/>
    <w:rsid w:val="00014683"/>
    <w:rsid w:val="00014F07"/>
    <w:rsid w:val="00020058"/>
    <w:rsid w:val="00020447"/>
    <w:rsid w:val="00022303"/>
    <w:rsid w:val="000242C3"/>
    <w:rsid w:val="000254EE"/>
    <w:rsid w:val="00025B34"/>
    <w:rsid w:val="00027046"/>
    <w:rsid w:val="00027EB8"/>
    <w:rsid w:val="000306E9"/>
    <w:rsid w:val="000307C2"/>
    <w:rsid w:val="00031806"/>
    <w:rsid w:val="000345AE"/>
    <w:rsid w:val="00034673"/>
    <w:rsid w:val="0003591B"/>
    <w:rsid w:val="00036061"/>
    <w:rsid w:val="00040214"/>
    <w:rsid w:val="000404AE"/>
    <w:rsid w:val="00040B49"/>
    <w:rsid w:val="00042583"/>
    <w:rsid w:val="00042B34"/>
    <w:rsid w:val="000442C6"/>
    <w:rsid w:val="00045316"/>
    <w:rsid w:val="000475B1"/>
    <w:rsid w:val="00051E2A"/>
    <w:rsid w:val="00052D89"/>
    <w:rsid w:val="000548E6"/>
    <w:rsid w:val="00055571"/>
    <w:rsid w:val="00056DFB"/>
    <w:rsid w:val="00056F02"/>
    <w:rsid w:val="00057244"/>
    <w:rsid w:val="00062FCD"/>
    <w:rsid w:val="00070F6D"/>
    <w:rsid w:val="00071FCC"/>
    <w:rsid w:val="0007366D"/>
    <w:rsid w:val="00073B0C"/>
    <w:rsid w:val="00073BD0"/>
    <w:rsid w:val="00074EA6"/>
    <w:rsid w:val="00075778"/>
    <w:rsid w:val="00075861"/>
    <w:rsid w:val="00081940"/>
    <w:rsid w:val="00083613"/>
    <w:rsid w:val="00083723"/>
    <w:rsid w:val="00085DEE"/>
    <w:rsid w:val="00087FDA"/>
    <w:rsid w:val="000950C4"/>
    <w:rsid w:val="0009689E"/>
    <w:rsid w:val="00096D24"/>
    <w:rsid w:val="000A0227"/>
    <w:rsid w:val="000A0359"/>
    <w:rsid w:val="000A1916"/>
    <w:rsid w:val="000A26FE"/>
    <w:rsid w:val="000A3D4A"/>
    <w:rsid w:val="000A40AB"/>
    <w:rsid w:val="000A4413"/>
    <w:rsid w:val="000A521C"/>
    <w:rsid w:val="000B0C9D"/>
    <w:rsid w:val="000B332B"/>
    <w:rsid w:val="000B3363"/>
    <w:rsid w:val="000B4EA8"/>
    <w:rsid w:val="000B5A63"/>
    <w:rsid w:val="000C0936"/>
    <w:rsid w:val="000C1116"/>
    <w:rsid w:val="000C2175"/>
    <w:rsid w:val="000C3F75"/>
    <w:rsid w:val="000C49E1"/>
    <w:rsid w:val="000C580A"/>
    <w:rsid w:val="000C5C28"/>
    <w:rsid w:val="000C5CE7"/>
    <w:rsid w:val="000C5F64"/>
    <w:rsid w:val="000C7A92"/>
    <w:rsid w:val="000D0004"/>
    <w:rsid w:val="000D2AA1"/>
    <w:rsid w:val="000D3AF4"/>
    <w:rsid w:val="000D3BE9"/>
    <w:rsid w:val="000D54B6"/>
    <w:rsid w:val="000D6317"/>
    <w:rsid w:val="000D6428"/>
    <w:rsid w:val="000E3D54"/>
    <w:rsid w:val="000E784F"/>
    <w:rsid w:val="000F0C9B"/>
    <w:rsid w:val="000F3B7C"/>
    <w:rsid w:val="000F3F33"/>
    <w:rsid w:val="000F4170"/>
    <w:rsid w:val="000F42B1"/>
    <w:rsid w:val="00100B7F"/>
    <w:rsid w:val="00101F47"/>
    <w:rsid w:val="001033E8"/>
    <w:rsid w:val="00105E7C"/>
    <w:rsid w:val="00106E84"/>
    <w:rsid w:val="00110CDE"/>
    <w:rsid w:val="0011418A"/>
    <w:rsid w:val="00114451"/>
    <w:rsid w:val="00114B54"/>
    <w:rsid w:val="00114F66"/>
    <w:rsid w:val="00116091"/>
    <w:rsid w:val="00116392"/>
    <w:rsid w:val="00116AEE"/>
    <w:rsid w:val="00117FCF"/>
    <w:rsid w:val="001200C3"/>
    <w:rsid w:val="0012170A"/>
    <w:rsid w:val="00122FA9"/>
    <w:rsid w:val="00123A73"/>
    <w:rsid w:val="00126EAE"/>
    <w:rsid w:val="0013003E"/>
    <w:rsid w:val="00130452"/>
    <w:rsid w:val="00130572"/>
    <w:rsid w:val="00133F22"/>
    <w:rsid w:val="001365AD"/>
    <w:rsid w:val="00136932"/>
    <w:rsid w:val="00136C34"/>
    <w:rsid w:val="00137626"/>
    <w:rsid w:val="001409B5"/>
    <w:rsid w:val="0014166E"/>
    <w:rsid w:val="001437C4"/>
    <w:rsid w:val="00143F88"/>
    <w:rsid w:val="00144189"/>
    <w:rsid w:val="00146E0E"/>
    <w:rsid w:val="00147A64"/>
    <w:rsid w:val="00147B2C"/>
    <w:rsid w:val="00150899"/>
    <w:rsid w:val="00150907"/>
    <w:rsid w:val="00152C3B"/>
    <w:rsid w:val="00153F2A"/>
    <w:rsid w:val="001540A9"/>
    <w:rsid w:val="00155F66"/>
    <w:rsid w:val="00160E41"/>
    <w:rsid w:val="00161D21"/>
    <w:rsid w:val="00162B9B"/>
    <w:rsid w:val="00163F50"/>
    <w:rsid w:val="001642ED"/>
    <w:rsid w:val="00166C94"/>
    <w:rsid w:val="001708D3"/>
    <w:rsid w:val="00170B50"/>
    <w:rsid w:val="00170C0E"/>
    <w:rsid w:val="0017118B"/>
    <w:rsid w:val="001727E1"/>
    <w:rsid w:val="001736F6"/>
    <w:rsid w:val="00174AFB"/>
    <w:rsid w:val="0017542E"/>
    <w:rsid w:val="00175C3D"/>
    <w:rsid w:val="00181CB1"/>
    <w:rsid w:val="00183824"/>
    <w:rsid w:val="00183C01"/>
    <w:rsid w:val="00186DF9"/>
    <w:rsid w:val="00190191"/>
    <w:rsid w:val="00190285"/>
    <w:rsid w:val="00192E61"/>
    <w:rsid w:val="00193035"/>
    <w:rsid w:val="001940E9"/>
    <w:rsid w:val="00196902"/>
    <w:rsid w:val="00197550"/>
    <w:rsid w:val="001975BE"/>
    <w:rsid w:val="001A04CE"/>
    <w:rsid w:val="001A0B7E"/>
    <w:rsid w:val="001A111F"/>
    <w:rsid w:val="001A173E"/>
    <w:rsid w:val="001A460C"/>
    <w:rsid w:val="001A50C3"/>
    <w:rsid w:val="001A5B22"/>
    <w:rsid w:val="001A762C"/>
    <w:rsid w:val="001A7937"/>
    <w:rsid w:val="001B0F53"/>
    <w:rsid w:val="001B268A"/>
    <w:rsid w:val="001B4B48"/>
    <w:rsid w:val="001B4F6C"/>
    <w:rsid w:val="001B5BCB"/>
    <w:rsid w:val="001B5E97"/>
    <w:rsid w:val="001B7430"/>
    <w:rsid w:val="001B7AE9"/>
    <w:rsid w:val="001B7BBD"/>
    <w:rsid w:val="001B7C2C"/>
    <w:rsid w:val="001C0CDC"/>
    <w:rsid w:val="001C175C"/>
    <w:rsid w:val="001C430C"/>
    <w:rsid w:val="001C45FD"/>
    <w:rsid w:val="001C470E"/>
    <w:rsid w:val="001C54EE"/>
    <w:rsid w:val="001C7509"/>
    <w:rsid w:val="001C7C1C"/>
    <w:rsid w:val="001D0B20"/>
    <w:rsid w:val="001D0C55"/>
    <w:rsid w:val="001D150C"/>
    <w:rsid w:val="001D28F2"/>
    <w:rsid w:val="001D4429"/>
    <w:rsid w:val="001D762D"/>
    <w:rsid w:val="001E01B3"/>
    <w:rsid w:val="001E1A47"/>
    <w:rsid w:val="001E59E9"/>
    <w:rsid w:val="001E605F"/>
    <w:rsid w:val="001E6778"/>
    <w:rsid w:val="001F0640"/>
    <w:rsid w:val="001F200D"/>
    <w:rsid w:val="001F2237"/>
    <w:rsid w:val="001F24E2"/>
    <w:rsid w:val="001F3205"/>
    <w:rsid w:val="001F3F17"/>
    <w:rsid w:val="001F419D"/>
    <w:rsid w:val="002007D8"/>
    <w:rsid w:val="0020188F"/>
    <w:rsid w:val="00201EE0"/>
    <w:rsid w:val="00202BE7"/>
    <w:rsid w:val="002049B5"/>
    <w:rsid w:val="00205076"/>
    <w:rsid w:val="002059D3"/>
    <w:rsid w:val="002069B1"/>
    <w:rsid w:val="00207DCB"/>
    <w:rsid w:val="00210D8D"/>
    <w:rsid w:val="00212A8E"/>
    <w:rsid w:val="00212DC9"/>
    <w:rsid w:val="00215398"/>
    <w:rsid w:val="00215585"/>
    <w:rsid w:val="002163A1"/>
    <w:rsid w:val="0021683D"/>
    <w:rsid w:val="00217350"/>
    <w:rsid w:val="00217C3A"/>
    <w:rsid w:val="002213B5"/>
    <w:rsid w:val="00223697"/>
    <w:rsid w:val="00223E2A"/>
    <w:rsid w:val="002254A1"/>
    <w:rsid w:val="00226207"/>
    <w:rsid w:val="00231B1F"/>
    <w:rsid w:val="00231F18"/>
    <w:rsid w:val="00235AD0"/>
    <w:rsid w:val="00237024"/>
    <w:rsid w:val="0023732C"/>
    <w:rsid w:val="00240B8C"/>
    <w:rsid w:val="002417CC"/>
    <w:rsid w:val="002420F9"/>
    <w:rsid w:val="002436D3"/>
    <w:rsid w:val="00243802"/>
    <w:rsid w:val="0024415E"/>
    <w:rsid w:val="00245F10"/>
    <w:rsid w:val="0024620B"/>
    <w:rsid w:val="0024697E"/>
    <w:rsid w:val="00246EFA"/>
    <w:rsid w:val="002525E6"/>
    <w:rsid w:val="00253FF7"/>
    <w:rsid w:val="00254079"/>
    <w:rsid w:val="002579C0"/>
    <w:rsid w:val="0026099E"/>
    <w:rsid w:val="00266B0F"/>
    <w:rsid w:val="002676A8"/>
    <w:rsid w:val="00267FBD"/>
    <w:rsid w:val="002703B9"/>
    <w:rsid w:val="002705F8"/>
    <w:rsid w:val="00272FD2"/>
    <w:rsid w:val="0027426C"/>
    <w:rsid w:val="00274B7A"/>
    <w:rsid w:val="00277B93"/>
    <w:rsid w:val="0028045E"/>
    <w:rsid w:val="002831B9"/>
    <w:rsid w:val="00286295"/>
    <w:rsid w:val="00286356"/>
    <w:rsid w:val="00286D83"/>
    <w:rsid w:val="00287735"/>
    <w:rsid w:val="00287A26"/>
    <w:rsid w:val="00291158"/>
    <w:rsid w:val="00292671"/>
    <w:rsid w:val="00293883"/>
    <w:rsid w:val="00293890"/>
    <w:rsid w:val="00293B0F"/>
    <w:rsid w:val="00294A3F"/>
    <w:rsid w:val="00295983"/>
    <w:rsid w:val="002973E9"/>
    <w:rsid w:val="002A16C1"/>
    <w:rsid w:val="002A21CD"/>
    <w:rsid w:val="002A4A16"/>
    <w:rsid w:val="002A76A5"/>
    <w:rsid w:val="002A7DF7"/>
    <w:rsid w:val="002B0515"/>
    <w:rsid w:val="002B0FB7"/>
    <w:rsid w:val="002B2AA5"/>
    <w:rsid w:val="002B38C7"/>
    <w:rsid w:val="002B63BA"/>
    <w:rsid w:val="002B6F18"/>
    <w:rsid w:val="002B76BB"/>
    <w:rsid w:val="002C1CF1"/>
    <w:rsid w:val="002C33FD"/>
    <w:rsid w:val="002C546F"/>
    <w:rsid w:val="002C5B8E"/>
    <w:rsid w:val="002C6633"/>
    <w:rsid w:val="002D03AF"/>
    <w:rsid w:val="002D0BC0"/>
    <w:rsid w:val="002D1D0F"/>
    <w:rsid w:val="002D1F98"/>
    <w:rsid w:val="002D2024"/>
    <w:rsid w:val="002D26C1"/>
    <w:rsid w:val="002D2E94"/>
    <w:rsid w:val="002D78B3"/>
    <w:rsid w:val="002E0B94"/>
    <w:rsid w:val="002E1F27"/>
    <w:rsid w:val="002E2BEB"/>
    <w:rsid w:val="002E313F"/>
    <w:rsid w:val="002E34AC"/>
    <w:rsid w:val="002E3C21"/>
    <w:rsid w:val="002E4BC8"/>
    <w:rsid w:val="002E5A25"/>
    <w:rsid w:val="002E65CB"/>
    <w:rsid w:val="002E6C32"/>
    <w:rsid w:val="002E78BE"/>
    <w:rsid w:val="002F1101"/>
    <w:rsid w:val="002F1414"/>
    <w:rsid w:val="002F2F99"/>
    <w:rsid w:val="002F3ACA"/>
    <w:rsid w:val="002F3E6F"/>
    <w:rsid w:val="002F433F"/>
    <w:rsid w:val="002F470A"/>
    <w:rsid w:val="002F74A8"/>
    <w:rsid w:val="00300ADC"/>
    <w:rsid w:val="00303028"/>
    <w:rsid w:val="00303420"/>
    <w:rsid w:val="0030648E"/>
    <w:rsid w:val="00306D6F"/>
    <w:rsid w:val="00307BA4"/>
    <w:rsid w:val="00307E68"/>
    <w:rsid w:val="00310243"/>
    <w:rsid w:val="003113E7"/>
    <w:rsid w:val="00311810"/>
    <w:rsid w:val="00312695"/>
    <w:rsid w:val="00313281"/>
    <w:rsid w:val="00313337"/>
    <w:rsid w:val="003138D4"/>
    <w:rsid w:val="00313E6C"/>
    <w:rsid w:val="00314CD6"/>
    <w:rsid w:val="00315801"/>
    <w:rsid w:val="0031695B"/>
    <w:rsid w:val="00317363"/>
    <w:rsid w:val="00320C31"/>
    <w:rsid w:val="003218B9"/>
    <w:rsid w:val="00321FCC"/>
    <w:rsid w:val="0032335A"/>
    <w:rsid w:val="003239C9"/>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E5"/>
    <w:rsid w:val="00337999"/>
    <w:rsid w:val="00337BF0"/>
    <w:rsid w:val="003403EE"/>
    <w:rsid w:val="00341624"/>
    <w:rsid w:val="00341FA0"/>
    <w:rsid w:val="00346B67"/>
    <w:rsid w:val="003470D4"/>
    <w:rsid w:val="003511CF"/>
    <w:rsid w:val="00351E73"/>
    <w:rsid w:val="0035288F"/>
    <w:rsid w:val="003531F5"/>
    <w:rsid w:val="00360A53"/>
    <w:rsid w:val="00361021"/>
    <w:rsid w:val="003621D6"/>
    <w:rsid w:val="00363E7C"/>
    <w:rsid w:val="00370680"/>
    <w:rsid w:val="00370748"/>
    <w:rsid w:val="0037269E"/>
    <w:rsid w:val="0037360B"/>
    <w:rsid w:val="00373C0E"/>
    <w:rsid w:val="00373EAC"/>
    <w:rsid w:val="003747BD"/>
    <w:rsid w:val="00375093"/>
    <w:rsid w:val="0037612A"/>
    <w:rsid w:val="00376513"/>
    <w:rsid w:val="00377670"/>
    <w:rsid w:val="003811D4"/>
    <w:rsid w:val="00381BFE"/>
    <w:rsid w:val="00383C03"/>
    <w:rsid w:val="00383DAD"/>
    <w:rsid w:val="003841AC"/>
    <w:rsid w:val="00393F7F"/>
    <w:rsid w:val="0039454C"/>
    <w:rsid w:val="00396BEC"/>
    <w:rsid w:val="00396D1F"/>
    <w:rsid w:val="003973B0"/>
    <w:rsid w:val="00397EB5"/>
    <w:rsid w:val="003A055B"/>
    <w:rsid w:val="003A221E"/>
    <w:rsid w:val="003A63F9"/>
    <w:rsid w:val="003A71FF"/>
    <w:rsid w:val="003B0A25"/>
    <w:rsid w:val="003B767B"/>
    <w:rsid w:val="003C0205"/>
    <w:rsid w:val="003C0992"/>
    <w:rsid w:val="003C0C71"/>
    <w:rsid w:val="003C1678"/>
    <w:rsid w:val="003C1FCA"/>
    <w:rsid w:val="003C2A72"/>
    <w:rsid w:val="003C495A"/>
    <w:rsid w:val="003C4A5A"/>
    <w:rsid w:val="003C513C"/>
    <w:rsid w:val="003C7032"/>
    <w:rsid w:val="003C7BF7"/>
    <w:rsid w:val="003D0039"/>
    <w:rsid w:val="003D175E"/>
    <w:rsid w:val="003D1B4A"/>
    <w:rsid w:val="003D1D69"/>
    <w:rsid w:val="003D61CB"/>
    <w:rsid w:val="003D7074"/>
    <w:rsid w:val="003E051B"/>
    <w:rsid w:val="003E0623"/>
    <w:rsid w:val="003E23EB"/>
    <w:rsid w:val="003E2D87"/>
    <w:rsid w:val="003E4AF5"/>
    <w:rsid w:val="003E61FD"/>
    <w:rsid w:val="003E6BA7"/>
    <w:rsid w:val="003E6C2E"/>
    <w:rsid w:val="003E795C"/>
    <w:rsid w:val="003F0559"/>
    <w:rsid w:val="003F22B4"/>
    <w:rsid w:val="003F49D6"/>
    <w:rsid w:val="003F6D73"/>
    <w:rsid w:val="0040040F"/>
    <w:rsid w:val="004013E8"/>
    <w:rsid w:val="00401AAE"/>
    <w:rsid w:val="00401B83"/>
    <w:rsid w:val="004025F4"/>
    <w:rsid w:val="00402770"/>
    <w:rsid w:val="004068EC"/>
    <w:rsid w:val="0041064E"/>
    <w:rsid w:val="00411CFF"/>
    <w:rsid w:val="00411DAF"/>
    <w:rsid w:val="004132A1"/>
    <w:rsid w:val="004133FB"/>
    <w:rsid w:val="004144DD"/>
    <w:rsid w:val="004150E9"/>
    <w:rsid w:val="00415CB4"/>
    <w:rsid w:val="00416382"/>
    <w:rsid w:val="00417195"/>
    <w:rsid w:val="00417A8D"/>
    <w:rsid w:val="00420EE1"/>
    <w:rsid w:val="004212EB"/>
    <w:rsid w:val="004218DA"/>
    <w:rsid w:val="00421E51"/>
    <w:rsid w:val="00421F64"/>
    <w:rsid w:val="004228C3"/>
    <w:rsid w:val="00422E4E"/>
    <w:rsid w:val="004230E9"/>
    <w:rsid w:val="0042324C"/>
    <w:rsid w:val="004241E4"/>
    <w:rsid w:val="00425D4D"/>
    <w:rsid w:val="00426925"/>
    <w:rsid w:val="00427D15"/>
    <w:rsid w:val="004301C1"/>
    <w:rsid w:val="00431D67"/>
    <w:rsid w:val="004328F9"/>
    <w:rsid w:val="0043338D"/>
    <w:rsid w:val="00434154"/>
    <w:rsid w:val="00434E37"/>
    <w:rsid w:val="00435D57"/>
    <w:rsid w:val="00436BF1"/>
    <w:rsid w:val="00443A5C"/>
    <w:rsid w:val="00443F0A"/>
    <w:rsid w:val="004448DB"/>
    <w:rsid w:val="00445453"/>
    <w:rsid w:val="00447249"/>
    <w:rsid w:val="00452278"/>
    <w:rsid w:val="0045304D"/>
    <w:rsid w:val="0045514F"/>
    <w:rsid w:val="004566BB"/>
    <w:rsid w:val="00456BD3"/>
    <w:rsid w:val="00456D73"/>
    <w:rsid w:val="004605AD"/>
    <w:rsid w:val="0046191E"/>
    <w:rsid w:val="0046308F"/>
    <w:rsid w:val="0046313D"/>
    <w:rsid w:val="00463F9F"/>
    <w:rsid w:val="004649A5"/>
    <w:rsid w:val="00465A5E"/>
    <w:rsid w:val="00466480"/>
    <w:rsid w:val="00472105"/>
    <w:rsid w:val="00472764"/>
    <w:rsid w:val="004727AC"/>
    <w:rsid w:val="00472E4C"/>
    <w:rsid w:val="0047408E"/>
    <w:rsid w:val="0047555E"/>
    <w:rsid w:val="00475C2A"/>
    <w:rsid w:val="00476746"/>
    <w:rsid w:val="00480BB2"/>
    <w:rsid w:val="004824AC"/>
    <w:rsid w:val="004837BC"/>
    <w:rsid w:val="00483D8F"/>
    <w:rsid w:val="004841FD"/>
    <w:rsid w:val="004854D7"/>
    <w:rsid w:val="004866CB"/>
    <w:rsid w:val="00486B79"/>
    <w:rsid w:val="004901E3"/>
    <w:rsid w:val="0049088A"/>
    <w:rsid w:val="00491F5D"/>
    <w:rsid w:val="00492ECE"/>
    <w:rsid w:val="0049305F"/>
    <w:rsid w:val="0049329F"/>
    <w:rsid w:val="00494776"/>
    <w:rsid w:val="00496D75"/>
    <w:rsid w:val="004A0D52"/>
    <w:rsid w:val="004A1C70"/>
    <w:rsid w:val="004A1C90"/>
    <w:rsid w:val="004A2F5E"/>
    <w:rsid w:val="004B0319"/>
    <w:rsid w:val="004B189A"/>
    <w:rsid w:val="004B1F4B"/>
    <w:rsid w:val="004B2346"/>
    <w:rsid w:val="004B2401"/>
    <w:rsid w:val="004B2F85"/>
    <w:rsid w:val="004B651C"/>
    <w:rsid w:val="004C05CB"/>
    <w:rsid w:val="004C08EF"/>
    <w:rsid w:val="004C0CD2"/>
    <w:rsid w:val="004C38CB"/>
    <w:rsid w:val="004C52BE"/>
    <w:rsid w:val="004C681C"/>
    <w:rsid w:val="004C7D2D"/>
    <w:rsid w:val="004D086F"/>
    <w:rsid w:val="004D21E2"/>
    <w:rsid w:val="004D2791"/>
    <w:rsid w:val="004D2E84"/>
    <w:rsid w:val="004D32AE"/>
    <w:rsid w:val="004D3617"/>
    <w:rsid w:val="004D475C"/>
    <w:rsid w:val="004D5AD0"/>
    <w:rsid w:val="004E04A7"/>
    <w:rsid w:val="004E04CE"/>
    <w:rsid w:val="004E12E7"/>
    <w:rsid w:val="004E1F46"/>
    <w:rsid w:val="004E262D"/>
    <w:rsid w:val="004E4362"/>
    <w:rsid w:val="004E4674"/>
    <w:rsid w:val="004E4783"/>
    <w:rsid w:val="004E4D2A"/>
    <w:rsid w:val="004E630A"/>
    <w:rsid w:val="004E7678"/>
    <w:rsid w:val="004F0D89"/>
    <w:rsid w:val="004F21E5"/>
    <w:rsid w:val="004F2212"/>
    <w:rsid w:val="004F2232"/>
    <w:rsid w:val="004F44C5"/>
    <w:rsid w:val="00500584"/>
    <w:rsid w:val="00501E1B"/>
    <w:rsid w:val="005026F7"/>
    <w:rsid w:val="0050283E"/>
    <w:rsid w:val="005036F7"/>
    <w:rsid w:val="00504C14"/>
    <w:rsid w:val="00505FD7"/>
    <w:rsid w:val="00506E06"/>
    <w:rsid w:val="00506F32"/>
    <w:rsid w:val="00513D22"/>
    <w:rsid w:val="00514C7A"/>
    <w:rsid w:val="00522E5C"/>
    <w:rsid w:val="00523021"/>
    <w:rsid w:val="00524C9B"/>
    <w:rsid w:val="00524D77"/>
    <w:rsid w:val="00527B92"/>
    <w:rsid w:val="00527C56"/>
    <w:rsid w:val="005322D9"/>
    <w:rsid w:val="00536E77"/>
    <w:rsid w:val="005376B2"/>
    <w:rsid w:val="00540A90"/>
    <w:rsid w:val="00541DB9"/>
    <w:rsid w:val="0054312B"/>
    <w:rsid w:val="00545EB1"/>
    <w:rsid w:val="00546F10"/>
    <w:rsid w:val="0054798E"/>
    <w:rsid w:val="005519B7"/>
    <w:rsid w:val="0055209F"/>
    <w:rsid w:val="00552344"/>
    <w:rsid w:val="00552AD6"/>
    <w:rsid w:val="00556D68"/>
    <w:rsid w:val="0055718E"/>
    <w:rsid w:val="00561EE5"/>
    <w:rsid w:val="00562004"/>
    <w:rsid w:val="00562DAE"/>
    <w:rsid w:val="00562F03"/>
    <w:rsid w:val="00564092"/>
    <w:rsid w:val="00564848"/>
    <w:rsid w:val="00565DC0"/>
    <w:rsid w:val="00572DEF"/>
    <w:rsid w:val="005752B2"/>
    <w:rsid w:val="00575585"/>
    <w:rsid w:val="00576439"/>
    <w:rsid w:val="00576C80"/>
    <w:rsid w:val="00577542"/>
    <w:rsid w:val="00577FF1"/>
    <w:rsid w:val="005811A9"/>
    <w:rsid w:val="00581B09"/>
    <w:rsid w:val="00582D0E"/>
    <w:rsid w:val="005861F6"/>
    <w:rsid w:val="005865AA"/>
    <w:rsid w:val="0058680A"/>
    <w:rsid w:val="00590332"/>
    <w:rsid w:val="00590CCD"/>
    <w:rsid w:val="0059403A"/>
    <w:rsid w:val="00595264"/>
    <w:rsid w:val="00595BFA"/>
    <w:rsid w:val="00595CA2"/>
    <w:rsid w:val="005969D0"/>
    <w:rsid w:val="005A05D3"/>
    <w:rsid w:val="005A160F"/>
    <w:rsid w:val="005A2E5B"/>
    <w:rsid w:val="005A57A8"/>
    <w:rsid w:val="005A5DEE"/>
    <w:rsid w:val="005A759D"/>
    <w:rsid w:val="005B008A"/>
    <w:rsid w:val="005B1E07"/>
    <w:rsid w:val="005B661D"/>
    <w:rsid w:val="005B663B"/>
    <w:rsid w:val="005C05D7"/>
    <w:rsid w:val="005C0CAB"/>
    <w:rsid w:val="005C1047"/>
    <w:rsid w:val="005C149D"/>
    <w:rsid w:val="005C1A3E"/>
    <w:rsid w:val="005C236F"/>
    <w:rsid w:val="005C2C49"/>
    <w:rsid w:val="005C33DA"/>
    <w:rsid w:val="005C3630"/>
    <w:rsid w:val="005C6B2B"/>
    <w:rsid w:val="005C7261"/>
    <w:rsid w:val="005C7F6C"/>
    <w:rsid w:val="005D1041"/>
    <w:rsid w:val="005D11D6"/>
    <w:rsid w:val="005D13BD"/>
    <w:rsid w:val="005D591C"/>
    <w:rsid w:val="005D6A9B"/>
    <w:rsid w:val="005D6BE8"/>
    <w:rsid w:val="005E09E7"/>
    <w:rsid w:val="005E0AA3"/>
    <w:rsid w:val="005E2DE6"/>
    <w:rsid w:val="005E5858"/>
    <w:rsid w:val="005E6FFE"/>
    <w:rsid w:val="005F022D"/>
    <w:rsid w:val="005F107B"/>
    <w:rsid w:val="005F140B"/>
    <w:rsid w:val="005F1CE9"/>
    <w:rsid w:val="005F28E3"/>
    <w:rsid w:val="005F3D90"/>
    <w:rsid w:val="005F5897"/>
    <w:rsid w:val="005F6607"/>
    <w:rsid w:val="00602B20"/>
    <w:rsid w:val="00605F9E"/>
    <w:rsid w:val="00607C1C"/>
    <w:rsid w:val="00610B27"/>
    <w:rsid w:val="00610BAD"/>
    <w:rsid w:val="0061222D"/>
    <w:rsid w:val="00612333"/>
    <w:rsid w:val="00613A2B"/>
    <w:rsid w:val="006158E9"/>
    <w:rsid w:val="006169DD"/>
    <w:rsid w:val="00617F42"/>
    <w:rsid w:val="0062040E"/>
    <w:rsid w:val="0062126C"/>
    <w:rsid w:val="006241F6"/>
    <w:rsid w:val="00624205"/>
    <w:rsid w:val="00624786"/>
    <w:rsid w:val="00624B5A"/>
    <w:rsid w:val="00625D29"/>
    <w:rsid w:val="00627D1E"/>
    <w:rsid w:val="006306A6"/>
    <w:rsid w:val="006318F5"/>
    <w:rsid w:val="006342B4"/>
    <w:rsid w:val="006400FB"/>
    <w:rsid w:val="00640906"/>
    <w:rsid w:val="00640A32"/>
    <w:rsid w:val="006415CA"/>
    <w:rsid w:val="00641907"/>
    <w:rsid w:val="006463D1"/>
    <w:rsid w:val="00646415"/>
    <w:rsid w:val="00646436"/>
    <w:rsid w:val="006515C6"/>
    <w:rsid w:val="00651B39"/>
    <w:rsid w:val="006546D2"/>
    <w:rsid w:val="006552CF"/>
    <w:rsid w:val="00655C14"/>
    <w:rsid w:val="0065740A"/>
    <w:rsid w:val="0066013F"/>
    <w:rsid w:val="00660F4C"/>
    <w:rsid w:val="00661A57"/>
    <w:rsid w:val="00663D7B"/>
    <w:rsid w:val="00663DCF"/>
    <w:rsid w:val="0066440A"/>
    <w:rsid w:val="00664CF7"/>
    <w:rsid w:val="00667331"/>
    <w:rsid w:val="00670A02"/>
    <w:rsid w:val="00672349"/>
    <w:rsid w:val="00672781"/>
    <w:rsid w:val="00674853"/>
    <w:rsid w:val="00677BCF"/>
    <w:rsid w:val="0068010C"/>
    <w:rsid w:val="006806B3"/>
    <w:rsid w:val="00681676"/>
    <w:rsid w:val="00681A6A"/>
    <w:rsid w:val="00684A8A"/>
    <w:rsid w:val="0068501E"/>
    <w:rsid w:val="0068537B"/>
    <w:rsid w:val="00685534"/>
    <w:rsid w:val="00685D70"/>
    <w:rsid w:val="006867BE"/>
    <w:rsid w:val="006876AE"/>
    <w:rsid w:val="00687CEB"/>
    <w:rsid w:val="00690449"/>
    <w:rsid w:val="00690940"/>
    <w:rsid w:val="00692358"/>
    <w:rsid w:val="00692AD6"/>
    <w:rsid w:val="00693560"/>
    <w:rsid w:val="0069420C"/>
    <w:rsid w:val="00695C79"/>
    <w:rsid w:val="006A1BBE"/>
    <w:rsid w:val="006A2060"/>
    <w:rsid w:val="006A2E2D"/>
    <w:rsid w:val="006A40C0"/>
    <w:rsid w:val="006A4122"/>
    <w:rsid w:val="006A4A26"/>
    <w:rsid w:val="006A61C5"/>
    <w:rsid w:val="006B056D"/>
    <w:rsid w:val="006B0A23"/>
    <w:rsid w:val="006B165C"/>
    <w:rsid w:val="006B16A7"/>
    <w:rsid w:val="006B2864"/>
    <w:rsid w:val="006B2B0C"/>
    <w:rsid w:val="006B3635"/>
    <w:rsid w:val="006B479A"/>
    <w:rsid w:val="006B5E66"/>
    <w:rsid w:val="006B7C35"/>
    <w:rsid w:val="006C12E3"/>
    <w:rsid w:val="006C15D7"/>
    <w:rsid w:val="006C1B12"/>
    <w:rsid w:val="006C1FF8"/>
    <w:rsid w:val="006C47C4"/>
    <w:rsid w:val="006C4B70"/>
    <w:rsid w:val="006C4CC9"/>
    <w:rsid w:val="006C623B"/>
    <w:rsid w:val="006D0C76"/>
    <w:rsid w:val="006D172D"/>
    <w:rsid w:val="006D39BD"/>
    <w:rsid w:val="006D426E"/>
    <w:rsid w:val="006D5418"/>
    <w:rsid w:val="006D6106"/>
    <w:rsid w:val="006D6345"/>
    <w:rsid w:val="006E05E6"/>
    <w:rsid w:val="006E27F5"/>
    <w:rsid w:val="006E30CB"/>
    <w:rsid w:val="006E3DC5"/>
    <w:rsid w:val="006F17FA"/>
    <w:rsid w:val="006F3F74"/>
    <w:rsid w:val="006F70C2"/>
    <w:rsid w:val="006F7373"/>
    <w:rsid w:val="00700288"/>
    <w:rsid w:val="00700858"/>
    <w:rsid w:val="00700C6C"/>
    <w:rsid w:val="00700F9C"/>
    <w:rsid w:val="007010BD"/>
    <w:rsid w:val="00701D9D"/>
    <w:rsid w:val="007021F9"/>
    <w:rsid w:val="00703589"/>
    <w:rsid w:val="00704142"/>
    <w:rsid w:val="007052C3"/>
    <w:rsid w:val="007078AF"/>
    <w:rsid w:val="0071187A"/>
    <w:rsid w:val="00711DC8"/>
    <w:rsid w:val="00712F23"/>
    <w:rsid w:val="00713F89"/>
    <w:rsid w:val="00713FAF"/>
    <w:rsid w:val="00714D05"/>
    <w:rsid w:val="007151A4"/>
    <w:rsid w:val="007153AA"/>
    <w:rsid w:val="00720DDF"/>
    <w:rsid w:val="00720F62"/>
    <w:rsid w:val="00721B39"/>
    <w:rsid w:val="00723122"/>
    <w:rsid w:val="00724F8D"/>
    <w:rsid w:val="007250D6"/>
    <w:rsid w:val="0072577B"/>
    <w:rsid w:val="00725D2D"/>
    <w:rsid w:val="007270B9"/>
    <w:rsid w:val="00727BEC"/>
    <w:rsid w:val="0073342B"/>
    <w:rsid w:val="00734EC4"/>
    <w:rsid w:val="007351A4"/>
    <w:rsid w:val="00737C01"/>
    <w:rsid w:val="00740368"/>
    <w:rsid w:val="0074119A"/>
    <w:rsid w:val="0074128B"/>
    <w:rsid w:val="007420B5"/>
    <w:rsid w:val="00742B87"/>
    <w:rsid w:val="00743060"/>
    <w:rsid w:val="00743F36"/>
    <w:rsid w:val="0074543C"/>
    <w:rsid w:val="00745A07"/>
    <w:rsid w:val="0075039E"/>
    <w:rsid w:val="00750AA0"/>
    <w:rsid w:val="00752063"/>
    <w:rsid w:val="00753587"/>
    <w:rsid w:val="00754881"/>
    <w:rsid w:val="00756132"/>
    <w:rsid w:val="00756133"/>
    <w:rsid w:val="00757514"/>
    <w:rsid w:val="00761126"/>
    <w:rsid w:val="007612D6"/>
    <w:rsid w:val="007618D0"/>
    <w:rsid w:val="007618F6"/>
    <w:rsid w:val="007628F4"/>
    <w:rsid w:val="007629A6"/>
    <w:rsid w:val="00765998"/>
    <w:rsid w:val="007672C6"/>
    <w:rsid w:val="0077005B"/>
    <w:rsid w:val="00771F63"/>
    <w:rsid w:val="007739A0"/>
    <w:rsid w:val="00774C5B"/>
    <w:rsid w:val="00782238"/>
    <w:rsid w:val="007822F5"/>
    <w:rsid w:val="00783B45"/>
    <w:rsid w:val="00783BF3"/>
    <w:rsid w:val="00783EB9"/>
    <w:rsid w:val="00785999"/>
    <w:rsid w:val="00785C73"/>
    <w:rsid w:val="00787A09"/>
    <w:rsid w:val="007903F5"/>
    <w:rsid w:val="00791B00"/>
    <w:rsid w:val="00791CCE"/>
    <w:rsid w:val="00791D4F"/>
    <w:rsid w:val="0079295F"/>
    <w:rsid w:val="00792D12"/>
    <w:rsid w:val="00793C68"/>
    <w:rsid w:val="00795B44"/>
    <w:rsid w:val="00796A11"/>
    <w:rsid w:val="007A073B"/>
    <w:rsid w:val="007A092A"/>
    <w:rsid w:val="007A0FAE"/>
    <w:rsid w:val="007A3396"/>
    <w:rsid w:val="007A3ED0"/>
    <w:rsid w:val="007A439F"/>
    <w:rsid w:val="007A4635"/>
    <w:rsid w:val="007A4EA6"/>
    <w:rsid w:val="007A56CF"/>
    <w:rsid w:val="007A680D"/>
    <w:rsid w:val="007B174B"/>
    <w:rsid w:val="007B3610"/>
    <w:rsid w:val="007B4064"/>
    <w:rsid w:val="007B4125"/>
    <w:rsid w:val="007B4908"/>
    <w:rsid w:val="007B59AD"/>
    <w:rsid w:val="007B7802"/>
    <w:rsid w:val="007C1377"/>
    <w:rsid w:val="007C2371"/>
    <w:rsid w:val="007C397A"/>
    <w:rsid w:val="007C3B93"/>
    <w:rsid w:val="007C3C07"/>
    <w:rsid w:val="007C4206"/>
    <w:rsid w:val="007D34BC"/>
    <w:rsid w:val="007D426C"/>
    <w:rsid w:val="007D5CC8"/>
    <w:rsid w:val="007D6C8D"/>
    <w:rsid w:val="007D71C1"/>
    <w:rsid w:val="007D723A"/>
    <w:rsid w:val="007E0A5D"/>
    <w:rsid w:val="007E1429"/>
    <w:rsid w:val="007E14F8"/>
    <w:rsid w:val="007E1C48"/>
    <w:rsid w:val="007E28B1"/>
    <w:rsid w:val="007E3C0E"/>
    <w:rsid w:val="007E3C70"/>
    <w:rsid w:val="007E6C5F"/>
    <w:rsid w:val="007E6EE0"/>
    <w:rsid w:val="007E75A6"/>
    <w:rsid w:val="007F09B9"/>
    <w:rsid w:val="007F1009"/>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1490"/>
    <w:rsid w:val="00812C03"/>
    <w:rsid w:val="008140B0"/>
    <w:rsid w:val="00814577"/>
    <w:rsid w:val="008146A3"/>
    <w:rsid w:val="00814C55"/>
    <w:rsid w:val="00815A39"/>
    <w:rsid w:val="00816062"/>
    <w:rsid w:val="00817344"/>
    <w:rsid w:val="00820897"/>
    <w:rsid w:val="008239A2"/>
    <w:rsid w:val="00823A79"/>
    <w:rsid w:val="00823AE6"/>
    <w:rsid w:val="00827E48"/>
    <w:rsid w:val="00830F98"/>
    <w:rsid w:val="0083318F"/>
    <w:rsid w:val="00833F9D"/>
    <w:rsid w:val="00834EA9"/>
    <w:rsid w:val="0083568D"/>
    <w:rsid w:val="008356AE"/>
    <w:rsid w:val="00836466"/>
    <w:rsid w:val="008371E4"/>
    <w:rsid w:val="00837953"/>
    <w:rsid w:val="00841D49"/>
    <w:rsid w:val="00842B3A"/>
    <w:rsid w:val="00843E5E"/>
    <w:rsid w:val="008447D9"/>
    <w:rsid w:val="00845E69"/>
    <w:rsid w:val="00846313"/>
    <w:rsid w:val="00846AAB"/>
    <w:rsid w:val="00846C76"/>
    <w:rsid w:val="00847A49"/>
    <w:rsid w:val="0085042C"/>
    <w:rsid w:val="00851A3E"/>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27F"/>
    <w:rsid w:val="00866534"/>
    <w:rsid w:val="00866621"/>
    <w:rsid w:val="00866A22"/>
    <w:rsid w:val="0087206C"/>
    <w:rsid w:val="008731F6"/>
    <w:rsid w:val="0087334B"/>
    <w:rsid w:val="00873C9D"/>
    <w:rsid w:val="00874873"/>
    <w:rsid w:val="0087539C"/>
    <w:rsid w:val="008768DE"/>
    <w:rsid w:val="0087752B"/>
    <w:rsid w:val="008809BE"/>
    <w:rsid w:val="00880FBD"/>
    <w:rsid w:val="008815B4"/>
    <w:rsid w:val="008821EB"/>
    <w:rsid w:val="00882E67"/>
    <w:rsid w:val="00882EC3"/>
    <w:rsid w:val="00882F5A"/>
    <w:rsid w:val="00883040"/>
    <w:rsid w:val="0088378C"/>
    <w:rsid w:val="0088674B"/>
    <w:rsid w:val="008908D6"/>
    <w:rsid w:val="008924F7"/>
    <w:rsid w:val="008942B0"/>
    <w:rsid w:val="008947A0"/>
    <w:rsid w:val="008A05F0"/>
    <w:rsid w:val="008A0B55"/>
    <w:rsid w:val="008A0D1E"/>
    <w:rsid w:val="008A19FC"/>
    <w:rsid w:val="008A1D06"/>
    <w:rsid w:val="008A1FFD"/>
    <w:rsid w:val="008A2E7F"/>
    <w:rsid w:val="008A36D5"/>
    <w:rsid w:val="008A3B76"/>
    <w:rsid w:val="008B0CBD"/>
    <w:rsid w:val="008B0F44"/>
    <w:rsid w:val="008B3A64"/>
    <w:rsid w:val="008B5F7B"/>
    <w:rsid w:val="008B64FC"/>
    <w:rsid w:val="008B7B72"/>
    <w:rsid w:val="008C0489"/>
    <w:rsid w:val="008C0B6C"/>
    <w:rsid w:val="008C0DB1"/>
    <w:rsid w:val="008C0F2C"/>
    <w:rsid w:val="008C1EC8"/>
    <w:rsid w:val="008C2834"/>
    <w:rsid w:val="008C4C86"/>
    <w:rsid w:val="008C5EC6"/>
    <w:rsid w:val="008C6ADE"/>
    <w:rsid w:val="008C751B"/>
    <w:rsid w:val="008D0EDC"/>
    <w:rsid w:val="008D1873"/>
    <w:rsid w:val="008D2BB7"/>
    <w:rsid w:val="008D381B"/>
    <w:rsid w:val="008D6EF5"/>
    <w:rsid w:val="008E0D03"/>
    <w:rsid w:val="008E0EC1"/>
    <w:rsid w:val="008E1F16"/>
    <w:rsid w:val="008E218C"/>
    <w:rsid w:val="008E2F1F"/>
    <w:rsid w:val="008E3858"/>
    <w:rsid w:val="008E4D5F"/>
    <w:rsid w:val="008F027A"/>
    <w:rsid w:val="008F07CD"/>
    <w:rsid w:val="008F16CE"/>
    <w:rsid w:val="008F251D"/>
    <w:rsid w:val="008F348C"/>
    <w:rsid w:val="008F34F2"/>
    <w:rsid w:val="008F4012"/>
    <w:rsid w:val="008F58B7"/>
    <w:rsid w:val="008F5CC7"/>
    <w:rsid w:val="008F6289"/>
    <w:rsid w:val="008F780E"/>
    <w:rsid w:val="00900132"/>
    <w:rsid w:val="009012D3"/>
    <w:rsid w:val="00904889"/>
    <w:rsid w:val="0090504E"/>
    <w:rsid w:val="009063D8"/>
    <w:rsid w:val="00906CFA"/>
    <w:rsid w:val="009071FC"/>
    <w:rsid w:val="009108C2"/>
    <w:rsid w:val="00910B9D"/>
    <w:rsid w:val="00910DCA"/>
    <w:rsid w:val="00911999"/>
    <w:rsid w:val="0091287B"/>
    <w:rsid w:val="00915107"/>
    <w:rsid w:val="00916035"/>
    <w:rsid w:val="00920565"/>
    <w:rsid w:val="009208CD"/>
    <w:rsid w:val="00920FE4"/>
    <w:rsid w:val="00921211"/>
    <w:rsid w:val="00922C2B"/>
    <w:rsid w:val="00923245"/>
    <w:rsid w:val="009245DB"/>
    <w:rsid w:val="009271A8"/>
    <w:rsid w:val="00935518"/>
    <w:rsid w:val="00935BE0"/>
    <w:rsid w:val="00936675"/>
    <w:rsid w:val="009375D8"/>
    <w:rsid w:val="009375F2"/>
    <w:rsid w:val="00937AF2"/>
    <w:rsid w:val="00937C4C"/>
    <w:rsid w:val="00940BAC"/>
    <w:rsid w:val="00941315"/>
    <w:rsid w:val="009427F6"/>
    <w:rsid w:val="0094700E"/>
    <w:rsid w:val="009510F5"/>
    <w:rsid w:val="00951E4D"/>
    <w:rsid w:val="00953F5C"/>
    <w:rsid w:val="0095664D"/>
    <w:rsid w:val="00956BA5"/>
    <w:rsid w:val="00957D25"/>
    <w:rsid w:val="00960582"/>
    <w:rsid w:val="009634E3"/>
    <w:rsid w:val="00966B42"/>
    <w:rsid w:val="00966DC1"/>
    <w:rsid w:val="00967CA8"/>
    <w:rsid w:val="00967FA3"/>
    <w:rsid w:val="00970848"/>
    <w:rsid w:val="00970D3C"/>
    <w:rsid w:val="0097207C"/>
    <w:rsid w:val="00972DFF"/>
    <w:rsid w:val="009743F6"/>
    <w:rsid w:val="009765DB"/>
    <w:rsid w:val="00983C01"/>
    <w:rsid w:val="0098465E"/>
    <w:rsid w:val="0098478E"/>
    <w:rsid w:val="00985854"/>
    <w:rsid w:val="009868A6"/>
    <w:rsid w:val="00986A39"/>
    <w:rsid w:val="00986C46"/>
    <w:rsid w:val="00987953"/>
    <w:rsid w:val="0099013F"/>
    <w:rsid w:val="009926BD"/>
    <w:rsid w:val="0099295A"/>
    <w:rsid w:val="00993ADA"/>
    <w:rsid w:val="00994315"/>
    <w:rsid w:val="00994B4F"/>
    <w:rsid w:val="009A28BF"/>
    <w:rsid w:val="009A3199"/>
    <w:rsid w:val="009A34C4"/>
    <w:rsid w:val="009A4B5B"/>
    <w:rsid w:val="009A4BB9"/>
    <w:rsid w:val="009B0424"/>
    <w:rsid w:val="009B0EB7"/>
    <w:rsid w:val="009B5BC3"/>
    <w:rsid w:val="009B5EB3"/>
    <w:rsid w:val="009B6A48"/>
    <w:rsid w:val="009C3DFF"/>
    <w:rsid w:val="009C40CE"/>
    <w:rsid w:val="009C4143"/>
    <w:rsid w:val="009C485D"/>
    <w:rsid w:val="009C5CBD"/>
    <w:rsid w:val="009C6819"/>
    <w:rsid w:val="009C6839"/>
    <w:rsid w:val="009C6C67"/>
    <w:rsid w:val="009C6F7C"/>
    <w:rsid w:val="009C7881"/>
    <w:rsid w:val="009C7B27"/>
    <w:rsid w:val="009D0301"/>
    <w:rsid w:val="009D42C7"/>
    <w:rsid w:val="009D4F15"/>
    <w:rsid w:val="009D591D"/>
    <w:rsid w:val="009D5D48"/>
    <w:rsid w:val="009D71A6"/>
    <w:rsid w:val="009E1333"/>
    <w:rsid w:val="009E1683"/>
    <w:rsid w:val="009E1D69"/>
    <w:rsid w:val="009E2C2F"/>
    <w:rsid w:val="009E3402"/>
    <w:rsid w:val="009E7425"/>
    <w:rsid w:val="009E75E2"/>
    <w:rsid w:val="009F2130"/>
    <w:rsid w:val="009F27CE"/>
    <w:rsid w:val="009F2F11"/>
    <w:rsid w:val="009F40A3"/>
    <w:rsid w:val="009F46EA"/>
    <w:rsid w:val="009F66DC"/>
    <w:rsid w:val="009F7FBE"/>
    <w:rsid w:val="00A005C5"/>
    <w:rsid w:val="00A020E5"/>
    <w:rsid w:val="00A134E4"/>
    <w:rsid w:val="00A203DA"/>
    <w:rsid w:val="00A210B4"/>
    <w:rsid w:val="00A21F35"/>
    <w:rsid w:val="00A22338"/>
    <w:rsid w:val="00A2283B"/>
    <w:rsid w:val="00A24B3F"/>
    <w:rsid w:val="00A27337"/>
    <w:rsid w:val="00A276B6"/>
    <w:rsid w:val="00A3241D"/>
    <w:rsid w:val="00A3446A"/>
    <w:rsid w:val="00A3532F"/>
    <w:rsid w:val="00A365A0"/>
    <w:rsid w:val="00A3732B"/>
    <w:rsid w:val="00A37CC7"/>
    <w:rsid w:val="00A37F95"/>
    <w:rsid w:val="00A40BA1"/>
    <w:rsid w:val="00A42311"/>
    <w:rsid w:val="00A439AF"/>
    <w:rsid w:val="00A453DB"/>
    <w:rsid w:val="00A47B9E"/>
    <w:rsid w:val="00A50854"/>
    <w:rsid w:val="00A5104D"/>
    <w:rsid w:val="00A55C3A"/>
    <w:rsid w:val="00A575BB"/>
    <w:rsid w:val="00A578BA"/>
    <w:rsid w:val="00A57AED"/>
    <w:rsid w:val="00A6392B"/>
    <w:rsid w:val="00A64AED"/>
    <w:rsid w:val="00A65267"/>
    <w:rsid w:val="00A67530"/>
    <w:rsid w:val="00A67926"/>
    <w:rsid w:val="00A70661"/>
    <w:rsid w:val="00A71103"/>
    <w:rsid w:val="00A72E02"/>
    <w:rsid w:val="00A75757"/>
    <w:rsid w:val="00A7685B"/>
    <w:rsid w:val="00A80625"/>
    <w:rsid w:val="00A81633"/>
    <w:rsid w:val="00A831FB"/>
    <w:rsid w:val="00A839EA"/>
    <w:rsid w:val="00A84AD9"/>
    <w:rsid w:val="00A85329"/>
    <w:rsid w:val="00A8620E"/>
    <w:rsid w:val="00A86671"/>
    <w:rsid w:val="00A8676B"/>
    <w:rsid w:val="00A929FF"/>
    <w:rsid w:val="00A92BA0"/>
    <w:rsid w:val="00A933C0"/>
    <w:rsid w:val="00AA1D74"/>
    <w:rsid w:val="00AA1E31"/>
    <w:rsid w:val="00AA4223"/>
    <w:rsid w:val="00AA4DBB"/>
    <w:rsid w:val="00AA6BDF"/>
    <w:rsid w:val="00AB021D"/>
    <w:rsid w:val="00AB2411"/>
    <w:rsid w:val="00AB2D57"/>
    <w:rsid w:val="00AB2FF0"/>
    <w:rsid w:val="00AB3413"/>
    <w:rsid w:val="00AB5AEF"/>
    <w:rsid w:val="00AB61F2"/>
    <w:rsid w:val="00AB6E85"/>
    <w:rsid w:val="00AC376F"/>
    <w:rsid w:val="00AC3BD8"/>
    <w:rsid w:val="00AC4AAF"/>
    <w:rsid w:val="00AC4BA5"/>
    <w:rsid w:val="00AC6B85"/>
    <w:rsid w:val="00AD083C"/>
    <w:rsid w:val="00AD0A14"/>
    <w:rsid w:val="00AD0CCD"/>
    <w:rsid w:val="00AD12DA"/>
    <w:rsid w:val="00AD44D3"/>
    <w:rsid w:val="00AD6490"/>
    <w:rsid w:val="00AE1589"/>
    <w:rsid w:val="00AE1B2C"/>
    <w:rsid w:val="00AE28A0"/>
    <w:rsid w:val="00AE3520"/>
    <w:rsid w:val="00AE4ABE"/>
    <w:rsid w:val="00AE57D5"/>
    <w:rsid w:val="00AE5B3A"/>
    <w:rsid w:val="00AE68A3"/>
    <w:rsid w:val="00AE68B4"/>
    <w:rsid w:val="00AF0563"/>
    <w:rsid w:val="00AF1407"/>
    <w:rsid w:val="00AF1D4E"/>
    <w:rsid w:val="00AF44A4"/>
    <w:rsid w:val="00B00B3D"/>
    <w:rsid w:val="00B019D1"/>
    <w:rsid w:val="00B03D83"/>
    <w:rsid w:val="00B04391"/>
    <w:rsid w:val="00B13731"/>
    <w:rsid w:val="00B13883"/>
    <w:rsid w:val="00B1416A"/>
    <w:rsid w:val="00B15628"/>
    <w:rsid w:val="00B160C0"/>
    <w:rsid w:val="00B16513"/>
    <w:rsid w:val="00B165B7"/>
    <w:rsid w:val="00B166DB"/>
    <w:rsid w:val="00B170B6"/>
    <w:rsid w:val="00B21BB7"/>
    <w:rsid w:val="00B22C56"/>
    <w:rsid w:val="00B25D2B"/>
    <w:rsid w:val="00B261A6"/>
    <w:rsid w:val="00B26D2A"/>
    <w:rsid w:val="00B316E3"/>
    <w:rsid w:val="00B32E21"/>
    <w:rsid w:val="00B336C3"/>
    <w:rsid w:val="00B33AF8"/>
    <w:rsid w:val="00B33CCF"/>
    <w:rsid w:val="00B34989"/>
    <w:rsid w:val="00B3544C"/>
    <w:rsid w:val="00B36A08"/>
    <w:rsid w:val="00B36AF6"/>
    <w:rsid w:val="00B37744"/>
    <w:rsid w:val="00B37A11"/>
    <w:rsid w:val="00B402E5"/>
    <w:rsid w:val="00B42243"/>
    <w:rsid w:val="00B472B9"/>
    <w:rsid w:val="00B47679"/>
    <w:rsid w:val="00B47CC1"/>
    <w:rsid w:val="00B52211"/>
    <w:rsid w:val="00B52229"/>
    <w:rsid w:val="00B53BAC"/>
    <w:rsid w:val="00B5537F"/>
    <w:rsid w:val="00B55AED"/>
    <w:rsid w:val="00B57ED2"/>
    <w:rsid w:val="00B6074B"/>
    <w:rsid w:val="00B60DFB"/>
    <w:rsid w:val="00B60E3B"/>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55C7"/>
    <w:rsid w:val="00B768B2"/>
    <w:rsid w:val="00B80954"/>
    <w:rsid w:val="00B82A67"/>
    <w:rsid w:val="00B82EF0"/>
    <w:rsid w:val="00B84775"/>
    <w:rsid w:val="00B84BF7"/>
    <w:rsid w:val="00B85B89"/>
    <w:rsid w:val="00B87117"/>
    <w:rsid w:val="00B8711F"/>
    <w:rsid w:val="00B8732B"/>
    <w:rsid w:val="00B87550"/>
    <w:rsid w:val="00B87966"/>
    <w:rsid w:val="00B90949"/>
    <w:rsid w:val="00B92D93"/>
    <w:rsid w:val="00B9322B"/>
    <w:rsid w:val="00B95298"/>
    <w:rsid w:val="00B9535C"/>
    <w:rsid w:val="00B962F8"/>
    <w:rsid w:val="00B97018"/>
    <w:rsid w:val="00B9773A"/>
    <w:rsid w:val="00BA043F"/>
    <w:rsid w:val="00BA136E"/>
    <w:rsid w:val="00BA502E"/>
    <w:rsid w:val="00BA5323"/>
    <w:rsid w:val="00BA54AB"/>
    <w:rsid w:val="00BA6009"/>
    <w:rsid w:val="00BA6406"/>
    <w:rsid w:val="00BA7D25"/>
    <w:rsid w:val="00BB04FA"/>
    <w:rsid w:val="00BB289F"/>
    <w:rsid w:val="00BB40B5"/>
    <w:rsid w:val="00BB72A4"/>
    <w:rsid w:val="00BB7F79"/>
    <w:rsid w:val="00BC062B"/>
    <w:rsid w:val="00BC0C2E"/>
    <w:rsid w:val="00BC2458"/>
    <w:rsid w:val="00BC285C"/>
    <w:rsid w:val="00BC3820"/>
    <w:rsid w:val="00BC3B0C"/>
    <w:rsid w:val="00BC3C85"/>
    <w:rsid w:val="00BC562B"/>
    <w:rsid w:val="00BC62B8"/>
    <w:rsid w:val="00BC638C"/>
    <w:rsid w:val="00BC6530"/>
    <w:rsid w:val="00BC6657"/>
    <w:rsid w:val="00BC7BED"/>
    <w:rsid w:val="00BC7C3D"/>
    <w:rsid w:val="00BD0735"/>
    <w:rsid w:val="00BD47DB"/>
    <w:rsid w:val="00BD5D21"/>
    <w:rsid w:val="00BD754F"/>
    <w:rsid w:val="00BE175A"/>
    <w:rsid w:val="00BE40E0"/>
    <w:rsid w:val="00BE5AFD"/>
    <w:rsid w:val="00BE5C79"/>
    <w:rsid w:val="00BE5DBC"/>
    <w:rsid w:val="00BE602E"/>
    <w:rsid w:val="00BE6C21"/>
    <w:rsid w:val="00BE7E4F"/>
    <w:rsid w:val="00BF12FA"/>
    <w:rsid w:val="00BF1317"/>
    <w:rsid w:val="00BF18BE"/>
    <w:rsid w:val="00BF26EB"/>
    <w:rsid w:val="00BF5C68"/>
    <w:rsid w:val="00BF7D40"/>
    <w:rsid w:val="00C002B2"/>
    <w:rsid w:val="00C00B75"/>
    <w:rsid w:val="00C01557"/>
    <w:rsid w:val="00C02287"/>
    <w:rsid w:val="00C0381A"/>
    <w:rsid w:val="00C04394"/>
    <w:rsid w:val="00C05565"/>
    <w:rsid w:val="00C05933"/>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31323"/>
    <w:rsid w:val="00C31430"/>
    <w:rsid w:val="00C32DAB"/>
    <w:rsid w:val="00C34FD7"/>
    <w:rsid w:val="00C350A3"/>
    <w:rsid w:val="00C36865"/>
    <w:rsid w:val="00C368B2"/>
    <w:rsid w:val="00C36C2D"/>
    <w:rsid w:val="00C370DF"/>
    <w:rsid w:val="00C37C75"/>
    <w:rsid w:val="00C37E0C"/>
    <w:rsid w:val="00C4341D"/>
    <w:rsid w:val="00C4371D"/>
    <w:rsid w:val="00C441B9"/>
    <w:rsid w:val="00C4436E"/>
    <w:rsid w:val="00C44466"/>
    <w:rsid w:val="00C503AF"/>
    <w:rsid w:val="00C50EB2"/>
    <w:rsid w:val="00C5288C"/>
    <w:rsid w:val="00C532AF"/>
    <w:rsid w:val="00C5399A"/>
    <w:rsid w:val="00C549AA"/>
    <w:rsid w:val="00C54E35"/>
    <w:rsid w:val="00C55D85"/>
    <w:rsid w:val="00C55FBA"/>
    <w:rsid w:val="00C56045"/>
    <w:rsid w:val="00C56849"/>
    <w:rsid w:val="00C61B40"/>
    <w:rsid w:val="00C62AAD"/>
    <w:rsid w:val="00C62DC0"/>
    <w:rsid w:val="00C64192"/>
    <w:rsid w:val="00C64F55"/>
    <w:rsid w:val="00C65088"/>
    <w:rsid w:val="00C6646F"/>
    <w:rsid w:val="00C66C94"/>
    <w:rsid w:val="00C70923"/>
    <w:rsid w:val="00C70A8F"/>
    <w:rsid w:val="00C73EB4"/>
    <w:rsid w:val="00C7403D"/>
    <w:rsid w:val="00C74D92"/>
    <w:rsid w:val="00C75EB7"/>
    <w:rsid w:val="00C764EE"/>
    <w:rsid w:val="00C76AB9"/>
    <w:rsid w:val="00C76DE1"/>
    <w:rsid w:val="00C84482"/>
    <w:rsid w:val="00C85167"/>
    <w:rsid w:val="00C913DF"/>
    <w:rsid w:val="00C922FD"/>
    <w:rsid w:val="00C93364"/>
    <w:rsid w:val="00C9392A"/>
    <w:rsid w:val="00C94170"/>
    <w:rsid w:val="00C948BC"/>
    <w:rsid w:val="00C95AAC"/>
    <w:rsid w:val="00C95EF2"/>
    <w:rsid w:val="00C95F09"/>
    <w:rsid w:val="00CA1161"/>
    <w:rsid w:val="00CA17BE"/>
    <w:rsid w:val="00CA1C59"/>
    <w:rsid w:val="00CA23A9"/>
    <w:rsid w:val="00CA50A6"/>
    <w:rsid w:val="00CA50D7"/>
    <w:rsid w:val="00CA6C7A"/>
    <w:rsid w:val="00CA7C3C"/>
    <w:rsid w:val="00CB0624"/>
    <w:rsid w:val="00CB0BFC"/>
    <w:rsid w:val="00CB162F"/>
    <w:rsid w:val="00CB4339"/>
    <w:rsid w:val="00CB5591"/>
    <w:rsid w:val="00CB5935"/>
    <w:rsid w:val="00CB6D61"/>
    <w:rsid w:val="00CC0890"/>
    <w:rsid w:val="00CC4E64"/>
    <w:rsid w:val="00CC5F45"/>
    <w:rsid w:val="00CD170C"/>
    <w:rsid w:val="00CD2EE4"/>
    <w:rsid w:val="00CD3075"/>
    <w:rsid w:val="00CD671C"/>
    <w:rsid w:val="00CE035B"/>
    <w:rsid w:val="00CE257E"/>
    <w:rsid w:val="00CE41C8"/>
    <w:rsid w:val="00CE6694"/>
    <w:rsid w:val="00CF0495"/>
    <w:rsid w:val="00CF1543"/>
    <w:rsid w:val="00CF16C9"/>
    <w:rsid w:val="00CF5334"/>
    <w:rsid w:val="00CF5EE5"/>
    <w:rsid w:val="00CF72CE"/>
    <w:rsid w:val="00CF749C"/>
    <w:rsid w:val="00D00B9F"/>
    <w:rsid w:val="00D00D2F"/>
    <w:rsid w:val="00D03F98"/>
    <w:rsid w:val="00D047FB"/>
    <w:rsid w:val="00D0706E"/>
    <w:rsid w:val="00D07128"/>
    <w:rsid w:val="00D10180"/>
    <w:rsid w:val="00D10715"/>
    <w:rsid w:val="00D11746"/>
    <w:rsid w:val="00D124C3"/>
    <w:rsid w:val="00D13F9C"/>
    <w:rsid w:val="00D14684"/>
    <w:rsid w:val="00D14A39"/>
    <w:rsid w:val="00D14A97"/>
    <w:rsid w:val="00D1666B"/>
    <w:rsid w:val="00D16D78"/>
    <w:rsid w:val="00D175A2"/>
    <w:rsid w:val="00D215E0"/>
    <w:rsid w:val="00D21D8A"/>
    <w:rsid w:val="00D21E18"/>
    <w:rsid w:val="00D22B97"/>
    <w:rsid w:val="00D237F5"/>
    <w:rsid w:val="00D2529F"/>
    <w:rsid w:val="00D25729"/>
    <w:rsid w:val="00D2693D"/>
    <w:rsid w:val="00D311D8"/>
    <w:rsid w:val="00D31E3B"/>
    <w:rsid w:val="00D3239A"/>
    <w:rsid w:val="00D34F5D"/>
    <w:rsid w:val="00D362E2"/>
    <w:rsid w:val="00D36356"/>
    <w:rsid w:val="00D3731D"/>
    <w:rsid w:val="00D41F21"/>
    <w:rsid w:val="00D43177"/>
    <w:rsid w:val="00D43AD4"/>
    <w:rsid w:val="00D45057"/>
    <w:rsid w:val="00D4560D"/>
    <w:rsid w:val="00D45E51"/>
    <w:rsid w:val="00D45EB4"/>
    <w:rsid w:val="00D465B2"/>
    <w:rsid w:val="00D46A4D"/>
    <w:rsid w:val="00D46FD5"/>
    <w:rsid w:val="00D478FB"/>
    <w:rsid w:val="00D50E5D"/>
    <w:rsid w:val="00D532FD"/>
    <w:rsid w:val="00D5528D"/>
    <w:rsid w:val="00D5612C"/>
    <w:rsid w:val="00D561F2"/>
    <w:rsid w:val="00D56AE5"/>
    <w:rsid w:val="00D57082"/>
    <w:rsid w:val="00D60B00"/>
    <w:rsid w:val="00D61208"/>
    <w:rsid w:val="00D626F1"/>
    <w:rsid w:val="00D628E0"/>
    <w:rsid w:val="00D70EFF"/>
    <w:rsid w:val="00D717D8"/>
    <w:rsid w:val="00D72015"/>
    <w:rsid w:val="00D72A99"/>
    <w:rsid w:val="00D75ADA"/>
    <w:rsid w:val="00D76DB5"/>
    <w:rsid w:val="00D77911"/>
    <w:rsid w:val="00D80E3B"/>
    <w:rsid w:val="00D81391"/>
    <w:rsid w:val="00D83C6D"/>
    <w:rsid w:val="00D879EB"/>
    <w:rsid w:val="00D9074D"/>
    <w:rsid w:val="00D9257F"/>
    <w:rsid w:val="00D92925"/>
    <w:rsid w:val="00D92C95"/>
    <w:rsid w:val="00D938C5"/>
    <w:rsid w:val="00D93AE1"/>
    <w:rsid w:val="00D944D5"/>
    <w:rsid w:val="00D9601A"/>
    <w:rsid w:val="00D9683F"/>
    <w:rsid w:val="00D970B5"/>
    <w:rsid w:val="00DA04E5"/>
    <w:rsid w:val="00DA1004"/>
    <w:rsid w:val="00DA4FE7"/>
    <w:rsid w:val="00DB11C7"/>
    <w:rsid w:val="00DB154D"/>
    <w:rsid w:val="00DB1A89"/>
    <w:rsid w:val="00DB1DEF"/>
    <w:rsid w:val="00DB3DA7"/>
    <w:rsid w:val="00DB5049"/>
    <w:rsid w:val="00DB65BA"/>
    <w:rsid w:val="00DB6C02"/>
    <w:rsid w:val="00DC075C"/>
    <w:rsid w:val="00DC08B9"/>
    <w:rsid w:val="00DC1063"/>
    <w:rsid w:val="00DC1B9C"/>
    <w:rsid w:val="00DC1FA8"/>
    <w:rsid w:val="00DC313C"/>
    <w:rsid w:val="00DC4EDE"/>
    <w:rsid w:val="00DC5210"/>
    <w:rsid w:val="00DC56A7"/>
    <w:rsid w:val="00DC5730"/>
    <w:rsid w:val="00DC6F00"/>
    <w:rsid w:val="00DC7087"/>
    <w:rsid w:val="00DC79EE"/>
    <w:rsid w:val="00DC7EF5"/>
    <w:rsid w:val="00DD03C4"/>
    <w:rsid w:val="00DD1C15"/>
    <w:rsid w:val="00DD696A"/>
    <w:rsid w:val="00DD6FCF"/>
    <w:rsid w:val="00DE06D8"/>
    <w:rsid w:val="00DE1181"/>
    <w:rsid w:val="00DE3F47"/>
    <w:rsid w:val="00DE4EE8"/>
    <w:rsid w:val="00DE55E5"/>
    <w:rsid w:val="00DE57A2"/>
    <w:rsid w:val="00DE5F3B"/>
    <w:rsid w:val="00DE60B2"/>
    <w:rsid w:val="00DF0232"/>
    <w:rsid w:val="00DF1FD3"/>
    <w:rsid w:val="00DF27EC"/>
    <w:rsid w:val="00DF4E3F"/>
    <w:rsid w:val="00DF5296"/>
    <w:rsid w:val="00DF68E7"/>
    <w:rsid w:val="00E014CE"/>
    <w:rsid w:val="00E01F55"/>
    <w:rsid w:val="00E020DF"/>
    <w:rsid w:val="00E02359"/>
    <w:rsid w:val="00E03F30"/>
    <w:rsid w:val="00E05EC9"/>
    <w:rsid w:val="00E06C1E"/>
    <w:rsid w:val="00E07C72"/>
    <w:rsid w:val="00E102EB"/>
    <w:rsid w:val="00E11072"/>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31A46"/>
    <w:rsid w:val="00E324DA"/>
    <w:rsid w:val="00E3698C"/>
    <w:rsid w:val="00E4070D"/>
    <w:rsid w:val="00E4101D"/>
    <w:rsid w:val="00E41621"/>
    <w:rsid w:val="00E41FFB"/>
    <w:rsid w:val="00E43B3B"/>
    <w:rsid w:val="00E44F98"/>
    <w:rsid w:val="00E45590"/>
    <w:rsid w:val="00E469DB"/>
    <w:rsid w:val="00E47A1A"/>
    <w:rsid w:val="00E53176"/>
    <w:rsid w:val="00E536F3"/>
    <w:rsid w:val="00E54670"/>
    <w:rsid w:val="00E6003E"/>
    <w:rsid w:val="00E62B0D"/>
    <w:rsid w:val="00E657B6"/>
    <w:rsid w:val="00E661CB"/>
    <w:rsid w:val="00E66245"/>
    <w:rsid w:val="00E66C6F"/>
    <w:rsid w:val="00E66DAF"/>
    <w:rsid w:val="00E70EAF"/>
    <w:rsid w:val="00E71762"/>
    <w:rsid w:val="00E725A5"/>
    <w:rsid w:val="00E728A0"/>
    <w:rsid w:val="00E72A21"/>
    <w:rsid w:val="00E73EC7"/>
    <w:rsid w:val="00E75632"/>
    <w:rsid w:val="00E75837"/>
    <w:rsid w:val="00E803AA"/>
    <w:rsid w:val="00E80722"/>
    <w:rsid w:val="00E80D82"/>
    <w:rsid w:val="00E831E5"/>
    <w:rsid w:val="00E84A9E"/>
    <w:rsid w:val="00E84F10"/>
    <w:rsid w:val="00E900BC"/>
    <w:rsid w:val="00E905DB"/>
    <w:rsid w:val="00E9103E"/>
    <w:rsid w:val="00E922C6"/>
    <w:rsid w:val="00E93A4A"/>
    <w:rsid w:val="00E9472D"/>
    <w:rsid w:val="00E96618"/>
    <w:rsid w:val="00E966F1"/>
    <w:rsid w:val="00E96BBD"/>
    <w:rsid w:val="00E96CCE"/>
    <w:rsid w:val="00E96E60"/>
    <w:rsid w:val="00EA20E0"/>
    <w:rsid w:val="00EA2D75"/>
    <w:rsid w:val="00EA2DCD"/>
    <w:rsid w:val="00EA31E5"/>
    <w:rsid w:val="00EA37E7"/>
    <w:rsid w:val="00EA489C"/>
    <w:rsid w:val="00EA49BA"/>
    <w:rsid w:val="00EA4EF5"/>
    <w:rsid w:val="00EA5C61"/>
    <w:rsid w:val="00EB0050"/>
    <w:rsid w:val="00EB1AFC"/>
    <w:rsid w:val="00EB2AB4"/>
    <w:rsid w:val="00EB3E8F"/>
    <w:rsid w:val="00EB6537"/>
    <w:rsid w:val="00EB6BA5"/>
    <w:rsid w:val="00EB6F4C"/>
    <w:rsid w:val="00EC039B"/>
    <w:rsid w:val="00EC36AE"/>
    <w:rsid w:val="00EC484E"/>
    <w:rsid w:val="00EC4A6D"/>
    <w:rsid w:val="00EC6AE0"/>
    <w:rsid w:val="00EC6B51"/>
    <w:rsid w:val="00EC6FFD"/>
    <w:rsid w:val="00EC7323"/>
    <w:rsid w:val="00EC7BF5"/>
    <w:rsid w:val="00ED1273"/>
    <w:rsid w:val="00ED1AB1"/>
    <w:rsid w:val="00ED3847"/>
    <w:rsid w:val="00ED4059"/>
    <w:rsid w:val="00ED46B0"/>
    <w:rsid w:val="00ED4E2F"/>
    <w:rsid w:val="00ED59B4"/>
    <w:rsid w:val="00ED5BB5"/>
    <w:rsid w:val="00ED6E93"/>
    <w:rsid w:val="00ED79EF"/>
    <w:rsid w:val="00EE41B7"/>
    <w:rsid w:val="00EE58BD"/>
    <w:rsid w:val="00EE7035"/>
    <w:rsid w:val="00EE75F7"/>
    <w:rsid w:val="00EF117A"/>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A6C"/>
    <w:rsid w:val="00F1022B"/>
    <w:rsid w:val="00F104AC"/>
    <w:rsid w:val="00F11408"/>
    <w:rsid w:val="00F114E8"/>
    <w:rsid w:val="00F122C4"/>
    <w:rsid w:val="00F16EFC"/>
    <w:rsid w:val="00F20218"/>
    <w:rsid w:val="00F20822"/>
    <w:rsid w:val="00F20BBF"/>
    <w:rsid w:val="00F21069"/>
    <w:rsid w:val="00F22C5D"/>
    <w:rsid w:val="00F23210"/>
    <w:rsid w:val="00F23316"/>
    <w:rsid w:val="00F236C1"/>
    <w:rsid w:val="00F240DB"/>
    <w:rsid w:val="00F2655B"/>
    <w:rsid w:val="00F306F2"/>
    <w:rsid w:val="00F3163C"/>
    <w:rsid w:val="00F31D36"/>
    <w:rsid w:val="00F31DB7"/>
    <w:rsid w:val="00F32156"/>
    <w:rsid w:val="00F328DD"/>
    <w:rsid w:val="00F34D01"/>
    <w:rsid w:val="00F35DE7"/>
    <w:rsid w:val="00F37AA8"/>
    <w:rsid w:val="00F423D5"/>
    <w:rsid w:val="00F426A6"/>
    <w:rsid w:val="00F47312"/>
    <w:rsid w:val="00F473F6"/>
    <w:rsid w:val="00F509FD"/>
    <w:rsid w:val="00F531D9"/>
    <w:rsid w:val="00F543E0"/>
    <w:rsid w:val="00F556D3"/>
    <w:rsid w:val="00F556EA"/>
    <w:rsid w:val="00F55C99"/>
    <w:rsid w:val="00F604FA"/>
    <w:rsid w:val="00F61B3B"/>
    <w:rsid w:val="00F61D6C"/>
    <w:rsid w:val="00F63A0D"/>
    <w:rsid w:val="00F65055"/>
    <w:rsid w:val="00F717BD"/>
    <w:rsid w:val="00F71960"/>
    <w:rsid w:val="00F71EBE"/>
    <w:rsid w:val="00F729B1"/>
    <w:rsid w:val="00F734FA"/>
    <w:rsid w:val="00F7592B"/>
    <w:rsid w:val="00F811D7"/>
    <w:rsid w:val="00F814E0"/>
    <w:rsid w:val="00F82D33"/>
    <w:rsid w:val="00F8455B"/>
    <w:rsid w:val="00F85E44"/>
    <w:rsid w:val="00F8634F"/>
    <w:rsid w:val="00F8665F"/>
    <w:rsid w:val="00F9019F"/>
    <w:rsid w:val="00F939E1"/>
    <w:rsid w:val="00F94196"/>
    <w:rsid w:val="00F970BB"/>
    <w:rsid w:val="00FA3267"/>
    <w:rsid w:val="00FA3F79"/>
    <w:rsid w:val="00FA4205"/>
    <w:rsid w:val="00FA4E1E"/>
    <w:rsid w:val="00FA6998"/>
    <w:rsid w:val="00FA6C7F"/>
    <w:rsid w:val="00FA6F39"/>
    <w:rsid w:val="00FA7F65"/>
    <w:rsid w:val="00FB044F"/>
    <w:rsid w:val="00FB0FF9"/>
    <w:rsid w:val="00FB1C64"/>
    <w:rsid w:val="00FB251D"/>
    <w:rsid w:val="00FB3E9F"/>
    <w:rsid w:val="00FB5D61"/>
    <w:rsid w:val="00FB5FBE"/>
    <w:rsid w:val="00FB6C47"/>
    <w:rsid w:val="00FB71BC"/>
    <w:rsid w:val="00FB7665"/>
    <w:rsid w:val="00FB788D"/>
    <w:rsid w:val="00FB7EE0"/>
    <w:rsid w:val="00FB7FD4"/>
    <w:rsid w:val="00FC05A3"/>
    <w:rsid w:val="00FC2060"/>
    <w:rsid w:val="00FC3C72"/>
    <w:rsid w:val="00FC5038"/>
    <w:rsid w:val="00FC69A7"/>
    <w:rsid w:val="00FD08FF"/>
    <w:rsid w:val="00FD1998"/>
    <w:rsid w:val="00FD1DAC"/>
    <w:rsid w:val="00FD2284"/>
    <w:rsid w:val="00FD2B67"/>
    <w:rsid w:val="00FD2EE1"/>
    <w:rsid w:val="00FD30CB"/>
    <w:rsid w:val="00FD3F6A"/>
    <w:rsid w:val="00FD40CD"/>
    <w:rsid w:val="00FD4CA9"/>
    <w:rsid w:val="00FD4F98"/>
    <w:rsid w:val="00FD75F1"/>
    <w:rsid w:val="00FE0499"/>
    <w:rsid w:val="00FE0559"/>
    <w:rsid w:val="00FE2806"/>
    <w:rsid w:val="00FE28BD"/>
    <w:rsid w:val="00FE29D3"/>
    <w:rsid w:val="00FE456A"/>
    <w:rsid w:val="00FE485E"/>
    <w:rsid w:val="00FE5F3D"/>
    <w:rsid w:val="00FE7353"/>
    <w:rsid w:val="00FE74E2"/>
    <w:rsid w:val="00FE7C29"/>
    <w:rsid w:val="00FE7E20"/>
    <w:rsid w:val="00FE7FBD"/>
    <w:rsid w:val="00FF0B0A"/>
    <w:rsid w:val="00FF230F"/>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1D655-2083-4492-9486-B9C3B98ED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2019-02-14T11:01:00Z</dcterms:created>
  <dcterms:modified xsi:type="dcterms:W3CDTF">2019-11-07T16:17:00Z</dcterms:modified>
</cp:coreProperties>
</file>